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70FB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微软雅黑" w:hAnsi="微软雅黑" w:eastAsia="微软雅黑" w:cs="微软雅黑"/>
          <w:sz w:val="36"/>
          <w:szCs w:val="36"/>
        </w:rPr>
      </w:pPr>
    </w:p>
    <w:p w14:paraId="67E65CCC">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p>
    <w:p w14:paraId="2D1DEBA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羊庄镇人民政府</w:t>
      </w:r>
    </w:p>
    <w:p w14:paraId="7AEB8C29">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w:t>
      </w:r>
      <w:r>
        <w:rPr>
          <w:rFonts w:hint="eastAsia" w:ascii="方正小标宋简体" w:hAnsi="方正小标宋简体" w:eastAsia="方正小标宋简体" w:cs="方正小标宋简体"/>
          <w:sz w:val="44"/>
          <w:szCs w:val="44"/>
          <w:lang w:eastAsia="zh-CN"/>
        </w:rPr>
        <w:t>河</w:t>
      </w:r>
      <w:r>
        <w:rPr>
          <w:rFonts w:hint="eastAsia" w:ascii="方正小标宋简体" w:hAnsi="方正小标宋简体" w:eastAsia="方正小标宋简体" w:cs="方正小标宋简体"/>
          <w:sz w:val="44"/>
          <w:szCs w:val="44"/>
        </w:rPr>
        <w:t>湖长制工作方案</w:t>
      </w:r>
      <w:r>
        <w:rPr>
          <w:rFonts w:hint="eastAsia" w:ascii="方正小标宋简体" w:hAnsi="方正小标宋简体" w:eastAsia="方正小标宋简体" w:cs="方正小标宋简体"/>
          <w:sz w:val="44"/>
          <w:szCs w:val="44"/>
          <w:lang w:val="en-US" w:eastAsia="zh-CN"/>
        </w:rPr>
        <w:t>和工作制度</w:t>
      </w:r>
      <w:r>
        <w:rPr>
          <w:rFonts w:hint="eastAsia" w:ascii="方正小标宋简体" w:hAnsi="方正小标宋简体" w:eastAsia="方正小标宋简体" w:cs="方正小标宋简体"/>
          <w:sz w:val="44"/>
          <w:szCs w:val="44"/>
        </w:rPr>
        <w:t>的</w:t>
      </w:r>
    </w:p>
    <w:p w14:paraId="5B1CA86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通知</w:t>
      </w:r>
    </w:p>
    <w:p w14:paraId="7270F543">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 w:hAnsi="仿宋" w:eastAsia="仿宋" w:cs="仿宋"/>
          <w:sz w:val="30"/>
          <w:szCs w:val="30"/>
        </w:rPr>
      </w:pPr>
    </w:p>
    <w:p w14:paraId="17FAFA0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 w:hAnsi="仿宋" w:eastAsia="仿宋" w:cs="仿宋"/>
          <w:sz w:val="30"/>
          <w:szCs w:val="30"/>
        </w:rPr>
      </w:pPr>
    </w:p>
    <w:p w14:paraId="1D02184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各党总支、村，机关各</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w:t>
      </w:r>
    </w:p>
    <w:p w14:paraId="7838CC8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为扎实有效做好我镇河湖长制工作，进一步强化河湖长履职，提高河湖巡查质量，根据《水利部办公厅关于进一步强化河长湖长履职尽责的指导意见》《山东省河长制办公室关于进一步加强河长湖长巡查调研推动河湖管理工作提档升级的通知》《枣庄市河长办关于进一步加强河湖长履职工作的通知》有关规定，</w:t>
      </w:r>
      <w:r>
        <w:rPr>
          <w:rFonts w:hint="eastAsia" w:ascii="仿宋_GB2312" w:hAnsi="仿宋_GB2312" w:eastAsia="仿宋_GB2312" w:cs="仿宋_GB2312"/>
          <w:sz w:val="32"/>
          <w:szCs w:val="32"/>
        </w:rPr>
        <w:t>结合羊庄镇实际，现将羊庄镇</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湖长制工作方案</w:t>
      </w:r>
      <w:r>
        <w:rPr>
          <w:rFonts w:hint="eastAsia" w:ascii="仿宋_GB2312" w:hAnsi="仿宋_GB2312" w:eastAsia="仿宋_GB2312" w:cs="仿宋_GB2312"/>
          <w:sz w:val="32"/>
          <w:szCs w:val="32"/>
          <w:lang w:eastAsia="zh-CN"/>
        </w:rPr>
        <w:t>和工作制度</w:t>
      </w:r>
      <w:r>
        <w:rPr>
          <w:rFonts w:hint="eastAsia" w:ascii="仿宋_GB2312" w:hAnsi="仿宋_GB2312" w:eastAsia="仿宋_GB2312" w:cs="仿宋_GB2312"/>
          <w:sz w:val="32"/>
          <w:szCs w:val="32"/>
        </w:rPr>
        <w:t>印发给你们，</w:t>
      </w:r>
      <w:r>
        <w:rPr>
          <w:rFonts w:hint="eastAsia" w:ascii="仿宋_GB2312" w:hAnsi="仿宋_GB2312" w:eastAsia="仿宋_GB2312" w:cs="仿宋_GB2312"/>
          <w:sz w:val="32"/>
          <w:szCs w:val="32"/>
          <w:lang w:eastAsia="zh-CN"/>
        </w:rPr>
        <w:t>请各单位切实高度重视，认真抓好贯彻落实，确保我镇河湖长制工作进一步提升</w:t>
      </w:r>
      <w:r>
        <w:rPr>
          <w:rFonts w:hint="eastAsia" w:ascii="仿宋_GB2312" w:hAnsi="仿宋_GB2312" w:eastAsia="仿宋_GB2312" w:cs="仿宋_GB2312"/>
          <w:sz w:val="32"/>
          <w:szCs w:val="32"/>
        </w:rPr>
        <w:t>。</w:t>
      </w:r>
    </w:p>
    <w:p w14:paraId="299A0866">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500F6887">
      <w:pPr>
        <w:keepNext w:val="0"/>
        <w:keepLines w:val="0"/>
        <w:pageBreakBefore w:val="0"/>
        <w:widowControl w:val="0"/>
        <w:kinsoku/>
        <w:wordWrap/>
        <w:overflowPunct/>
        <w:topLinePunct w:val="0"/>
        <w:autoSpaceDE/>
        <w:autoSpaceDN/>
        <w:bidi w:val="0"/>
        <w:adjustRightInd w:val="0"/>
        <w:snapToGrid w:val="0"/>
        <w:spacing w:line="60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羊庄镇人民政府</w:t>
      </w:r>
    </w:p>
    <w:p w14:paraId="2D5F3897">
      <w:pPr>
        <w:keepNext w:val="0"/>
        <w:keepLines w:val="0"/>
        <w:pageBreakBefore w:val="0"/>
        <w:widowControl w:val="0"/>
        <w:kinsoku/>
        <w:wordWrap/>
        <w:overflowPunct/>
        <w:topLinePunct w:val="0"/>
        <w:autoSpaceDE/>
        <w:autoSpaceDN/>
        <w:bidi w:val="0"/>
        <w:adjustRightInd w:val="0"/>
        <w:snapToGrid w:val="0"/>
        <w:spacing w:line="60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2024年10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bookmarkStart w:id="0" w:name="_GoBack"/>
      <w:bookmarkEnd w:id="0"/>
      <w:r>
        <w:rPr>
          <w:rFonts w:hint="eastAsia" w:ascii="仿宋_GB2312" w:hAnsi="仿宋_GB2312" w:eastAsia="仿宋_GB2312" w:cs="仿宋_GB2312"/>
          <w:sz w:val="32"/>
          <w:szCs w:val="32"/>
        </w:rPr>
        <w:t>日</w:t>
      </w:r>
    </w:p>
    <w:p w14:paraId="79D5C403">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73BE862D">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16383EE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2251C65F">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479885EE">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羊庄镇</w:t>
      </w:r>
      <w:r>
        <w:rPr>
          <w:rFonts w:hint="eastAsia" w:ascii="方正小标宋简体" w:hAnsi="方正小标宋简体" w:eastAsia="方正小标宋简体" w:cs="方正小标宋简体"/>
          <w:sz w:val="44"/>
          <w:szCs w:val="44"/>
          <w:lang w:eastAsia="zh-CN"/>
        </w:rPr>
        <w:t>河</w:t>
      </w:r>
      <w:r>
        <w:rPr>
          <w:rFonts w:hint="eastAsia" w:ascii="方正小标宋简体" w:hAnsi="方正小标宋简体" w:eastAsia="方正小标宋简体" w:cs="方正小标宋简体"/>
          <w:sz w:val="44"/>
          <w:szCs w:val="44"/>
        </w:rPr>
        <w:t>湖长制工作方案</w:t>
      </w:r>
    </w:p>
    <w:p w14:paraId="42B7AF2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p>
    <w:p w14:paraId="6BAB0AB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为扎实有效做好我镇河湖长制工作</w:t>
      </w:r>
      <w:r>
        <w:rPr>
          <w:rFonts w:hint="eastAsia" w:ascii="仿宋_GB2312" w:hAnsi="仿宋_GB2312" w:eastAsia="仿宋_GB2312" w:cs="仿宋_GB2312"/>
          <w:sz w:val="32"/>
          <w:szCs w:val="32"/>
        </w:rPr>
        <w:t>，进一步加强我镇</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湖管理保护，建立健全</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湖管理保护长效机制，推进生态文明建设，根据上级全面实行</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湖长制的工作要求，结合羊庄镇实际，制定如下工作方案。</w:t>
      </w:r>
    </w:p>
    <w:p w14:paraId="43923D9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指导思想</w:t>
      </w:r>
    </w:p>
    <w:p w14:paraId="64F1F6A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以习近平新时代中国特色社会主义思想为指导，深入贯彻落实党的十九大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二十大和二十届二中、三中全会</w:t>
      </w:r>
      <w:r>
        <w:rPr>
          <w:rFonts w:hint="eastAsia" w:ascii="仿宋_GB2312" w:hAnsi="仿宋_GB2312" w:eastAsia="仿宋_GB2312" w:cs="仿宋_GB2312"/>
          <w:sz w:val="32"/>
          <w:szCs w:val="32"/>
        </w:rPr>
        <w:t>精神，践行“绿水青山就是金山银山”的绿色发展理念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围绕统筹推进“五位一体”总体布局和协调推进“四个全面”战略布局，遵循</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湖的生态功能特性，进一步深化河长制，全面实行</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湖长制。按照组织体系到位、制度体系到位、责任落实到位、监督检查和考核评估到位的要求，全面实行河湖长制，构建起责任明确、协调有序、监管严格、保护有力的</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管理保护机制，</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改善</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生态环境、维护</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健康生命、实现</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功能永续利用提供重要制度保障，推动形成人与自然和谐共生的社会主义生态文明建设新格局。</w:t>
      </w:r>
    </w:p>
    <w:p w14:paraId="3FEB365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工作目标</w:t>
      </w:r>
    </w:p>
    <w:p w14:paraId="567193E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长制的实施是生态文明建设的重要举措，旨在加强对河湖生态环境的保护和治理，河湖长巡河</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河湖长制的关键环节，全面实行</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长制，建立起镇、村</w:t>
      </w:r>
      <w:r>
        <w:rPr>
          <w:rFonts w:hint="eastAsia" w:ascii="仿宋_GB2312" w:hAnsi="仿宋_GB2312" w:eastAsia="仿宋_GB2312" w:cs="仿宋_GB2312"/>
          <w:sz w:val="32"/>
          <w:szCs w:val="32"/>
          <w:lang w:eastAsia="zh-CN"/>
        </w:rPr>
        <w:t>两</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长体系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完善巡河湖制度，建立河湖</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rPr>
        <w:t>履职机制，强化督查考核，确保河湖</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rPr>
        <w:t>工作有序开展，取得实效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各级河湖长要高度重视，及时发现问题，整改问题，真正做到守河有责、守河担责、守河尽责。确保河湖保持良好的水质和生态环境，以及维护沿河群众的合法利益，促进河湖永续发展。</w:t>
      </w:r>
    </w:p>
    <w:p w14:paraId="53EAC27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、组织体系</w:t>
      </w:r>
    </w:p>
    <w:p w14:paraId="47A5389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(一)组织形式。</w:t>
      </w:r>
      <w:r>
        <w:rPr>
          <w:rFonts w:hint="eastAsia" w:ascii="仿宋_GB2312" w:hAnsi="仿宋_GB2312" w:eastAsia="仿宋_GB2312" w:cs="仿宋_GB2312"/>
          <w:sz w:val="32"/>
          <w:szCs w:val="32"/>
        </w:rPr>
        <w:t>全面建立镇、村</w:t>
      </w:r>
      <w:r>
        <w:rPr>
          <w:rFonts w:hint="eastAsia" w:ascii="仿宋_GB2312" w:hAnsi="仿宋_GB2312" w:eastAsia="仿宋_GB2312" w:cs="仿宋_GB2312"/>
          <w:sz w:val="32"/>
          <w:szCs w:val="32"/>
          <w:lang w:eastAsia="zh-CN"/>
        </w:rPr>
        <w:t>两</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湖长体系。</w:t>
      </w:r>
      <w:r>
        <w:rPr>
          <w:rFonts w:hint="eastAsia" w:ascii="仿宋_GB2312" w:hAnsi="仿宋_GB2312" w:eastAsia="仿宋_GB2312" w:cs="仿宋_GB2312"/>
          <w:sz w:val="32"/>
          <w:szCs w:val="32"/>
          <w:lang w:eastAsia="zh-CN"/>
        </w:rPr>
        <w:t>河道、</w:t>
      </w:r>
      <w:r>
        <w:rPr>
          <w:rFonts w:hint="eastAsia" w:ascii="仿宋_GB2312" w:hAnsi="仿宋_GB2312" w:eastAsia="仿宋_GB2312" w:cs="仿宋_GB2312"/>
          <w:sz w:val="32"/>
          <w:szCs w:val="32"/>
        </w:rPr>
        <w:t>小型水库按照行政区域设立</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湖长，实行网格化管理，确保</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所有水域明确责任主体。</w:t>
      </w:r>
    </w:p>
    <w:p w14:paraId="6B0B850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(二)工作职责。</w:t>
      </w:r>
      <w:r>
        <w:rPr>
          <w:rFonts w:hint="eastAsia" w:ascii="仿宋_GB2312" w:hAnsi="仿宋_GB2312" w:eastAsia="仿宋_GB2312" w:cs="仿宋_GB2312"/>
          <w:sz w:val="32"/>
          <w:szCs w:val="32"/>
        </w:rPr>
        <w:t xml:space="preserve">镇总河长对辖区内河湖管理保护负总责。 </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最高层级的</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长是第一责任人，对</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的管理保护负总责，统筹协调</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的管理保护工作，确定</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管理保护目标任务，组织制定并实施“一</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一策”方案，明确各级</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湖长职责，协调解决</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管理保护中的重大问题，依法组织整治围垦</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、侵占水域、超标排污、违法养殖、非法采砂等突出问题。村级</w:t>
      </w:r>
      <w:r>
        <w:rPr>
          <w:rFonts w:hint="eastAsia" w:ascii="仿宋_GB2312" w:hAnsi="仿宋_GB2312" w:eastAsia="仿宋_GB2312" w:cs="仿宋_GB2312"/>
          <w:sz w:val="32"/>
          <w:szCs w:val="32"/>
          <w:lang w:eastAsia="zh-CN"/>
        </w:rPr>
        <w:t>河</w:t>
      </w:r>
      <w:r>
        <w:rPr>
          <w:rFonts w:hint="eastAsia" w:ascii="仿宋_GB2312" w:hAnsi="仿宋_GB2312" w:eastAsia="仿宋_GB2312" w:cs="仿宋_GB2312"/>
          <w:sz w:val="32"/>
          <w:szCs w:val="32"/>
        </w:rPr>
        <w:t>湖长对</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在本辖区内的管理保护负直接责任，按职责分工组织实施</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管理保护工作</w:t>
      </w:r>
      <w:r>
        <w:rPr>
          <w:rFonts w:hint="eastAsia" w:ascii="楷体_GB2312" w:hAnsi="楷体_GB2312" w:eastAsia="楷体_GB2312" w:cs="楷体_GB2312"/>
          <w:b w:val="0"/>
          <w:bCs w:val="0"/>
          <w:sz w:val="32"/>
          <w:szCs w:val="32"/>
        </w:rPr>
        <w:t>。</w:t>
      </w:r>
    </w:p>
    <w:p w14:paraId="2B1CE56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镇河长制办公室统一负责河湖长制组织实施具体工作，按照《羊庄镇河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长制工作方案》相关要求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河长制办公室成员单位按照全面实行河长制工作中界定的工作职责，开展</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管理保护相关工作。</w:t>
      </w:r>
    </w:p>
    <w:p w14:paraId="0780673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、主要任务</w:t>
      </w:r>
    </w:p>
    <w:p w14:paraId="73F13D6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(一)严格河湖水域空间管控及河湖岸线管理保护。</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管理范围</w:t>
      </w:r>
      <w:r>
        <w:rPr>
          <w:rFonts w:hint="eastAsia" w:ascii="仿宋_GB2312" w:hAnsi="仿宋_GB2312" w:eastAsia="仿宋_GB2312" w:cs="仿宋_GB2312"/>
          <w:sz w:val="32"/>
          <w:szCs w:val="32"/>
          <w:lang w:eastAsia="zh-CN"/>
        </w:rPr>
        <w:t>内</w:t>
      </w:r>
      <w:r>
        <w:rPr>
          <w:rFonts w:hint="eastAsia" w:ascii="仿宋_GB2312" w:hAnsi="仿宋_GB2312" w:eastAsia="仿宋_GB2312" w:cs="仿宋_GB2312"/>
          <w:sz w:val="32"/>
          <w:szCs w:val="32"/>
        </w:rPr>
        <w:t>，严格控制开发利用行为，依法落实相关管控措施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严守生态保护红线。严禁以任何形式围垦</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、违法占用</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水域。严格管控</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管理保护范围内采砂、取土等活动。严格控制跨</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、穿</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、临</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建筑物和设施建设，</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管理范围内的建设项目和活动，必须符合相关规划并科学论证，严格执行工程建设方案审查、环境影响评价、 洪水影响评价等制度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优化工程建设方案，采取科学合理的恢复和补救措施，最大限度减少对</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的不利影响。</w:t>
      </w:r>
      <w:r>
        <w:rPr>
          <w:rFonts w:hint="eastAsia" w:ascii="仿宋_GB2312" w:hAnsi="仿宋_GB2312" w:eastAsia="仿宋_GB2312" w:cs="仿宋_GB2312"/>
          <w:b/>
          <w:bCs/>
          <w:sz w:val="32"/>
          <w:szCs w:val="32"/>
        </w:rPr>
        <w:t>(水</w:t>
      </w:r>
      <w:r>
        <w:rPr>
          <w:rFonts w:hint="eastAsia" w:ascii="仿宋_GB2312" w:hAnsi="仿宋_GB2312" w:eastAsia="仿宋_GB2312" w:cs="仿宋_GB2312"/>
          <w:b/>
          <w:bCs/>
          <w:sz w:val="32"/>
          <w:szCs w:val="32"/>
          <w:lang w:eastAsia="zh-CN"/>
        </w:rPr>
        <w:t>务岗</w:t>
      </w:r>
      <w:r>
        <w:rPr>
          <w:rFonts w:hint="eastAsia" w:ascii="仿宋_GB2312" w:hAnsi="仿宋_GB2312" w:eastAsia="仿宋_GB2312" w:cs="仿宋_GB2312"/>
          <w:b/>
          <w:bCs/>
          <w:sz w:val="32"/>
          <w:szCs w:val="32"/>
        </w:rPr>
        <w:t>牵头，自然资源所、规划建设岗</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综合执法岗、农业岗、林果岗、环保岗、道路建设岗</w:t>
      </w:r>
      <w:r>
        <w:rPr>
          <w:rFonts w:hint="eastAsia" w:ascii="仿宋_GB2312" w:hAnsi="仿宋_GB2312" w:eastAsia="仿宋_GB2312" w:cs="仿宋_GB2312"/>
          <w:b/>
          <w:bCs/>
          <w:sz w:val="32"/>
          <w:szCs w:val="32"/>
          <w:lang w:eastAsia="zh-CN"/>
        </w:rPr>
        <w:t>、公共文化岗、宣传工作岗、环卫一体化岗</w:t>
      </w:r>
      <w:r>
        <w:rPr>
          <w:rFonts w:hint="eastAsia" w:ascii="仿宋_GB2312" w:hAnsi="仿宋_GB2312" w:eastAsia="仿宋_GB2312" w:cs="仿宋_GB2312"/>
          <w:b/>
          <w:bCs/>
          <w:sz w:val="32"/>
          <w:szCs w:val="32"/>
        </w:rPr>
        <w:t>参与，各党总支、村配合落实)</w:t>
      </w:r>
      <w:r>
        <w:rPr>
          <w:rFonts w:hint="eastAsia" w:ascii="仿宋_GB2312" w:hAnsi="仿宋_GB2312" w:eastAsia="仿宋_GB2312" w:cs="仿宋_GB2312"/>
          <w:sz w:val="32"/>
          <w:szCs w:val="32"/>
        </w:rPr>
        <w:t xml:space="preserve"> </w:t>
      </w:r>
    </w:p>
    <w:p w14:paraId="1DAFE4F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(二)当前我镇河湖长制工作存在主要问题。</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发现问题能力不足。我</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各级河湖长在巡查过程中很少发现并上传问题，有的河湖长责任河湖范围内出现省市河长办通报的问题，而该河湖长却全年巡河未发现问题，存在出工不出力、有名无实现</w:t>
      </w:r>
      <w:r>
        <w:rPr>
          <w:rFonts w:hint="eastAsia" w:ascii="仿宋_GB2312" w:hAnsi="仿宋_GB2312" w:eastAsia="仿宋_GB2312" w:cs="仿宋_GB2312"/>
          <w:sz w:val="32"/>
          <w:szCs w:val="32"/>
          <w:lang w:eastAsia="zh-CN"/>
        </w:rPr>
        <w:t>象。</w:t>
      </w:r>
      <w:r>
        <w:rPr>
          <w:rFonts w:hint="eastAsia" w:ascii="仿宋_GB2312" w:hAnsi="仿宋_GB2312" w:eastAsia="仿宋_GB2312" w:cs="仿宋_GB2312"/>
          <w:sz w:val="32"/>
          <w:szCs w:val="32"/>
          <w:lang w:val="en-US" w:eastAsia="zh-CN"/>
        </w:rPr>
        <w:t>二是巡河路径单一且巡河时间较短。</w:t>
      </w:r>
      <w:r>
        <w:rPr>
          <w:rFonts w:hint="eastAsia" w:ascii="仿宋_GB2312" w:hAnsi="仿宋_GB2312" w:eastAsia="仿宋_GB2312" w:cs="仿宋_GB2312"/>
          <w:sz w:val="32"/>
          <w:szCs w:val="32"/>
        </w:rPr>
        <w:t>经系统查询，大部分河湖长巡河轨迹单</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，每次巡河路径为同一路线，部分河湖长甚至从未对自己的责任河湖进行全域(段)巡查，</w:t>
      </w: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大部分河湖长普遍存有巡河湖时间较短，存在为完成任务而巡查的现象。</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问题整改不及时。部分河湖长存在对省、市级河长办交办或上传至系统内的问题不重视、整改不及时的情况。</w:t>
      </w:r>
    </w:p>
    <w:p w14:paraId="6412B8E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(三）常态化规范化开展巡河湖活动。</w:t>
      </w:r>
    </w:p>
    <w:p w14:paraId="23F51B3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巡河频次。镇级河湖长每旬不少于1次，村级河湖长每周不少于1次。</w:t>
      </w:r>
    </w:p>
    <w:p w14:paraId="76170A0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巡查轨迹。河湖长巡查轨迹须按照规定周期覆盖全部责任河湖。镇级河湖长每月覆盖责任河湖全程，村级河湖长每半月覆盖责任河湖全程。</w:t>
      </w:r>
    </w:p>
    <w:p w14:paraId="16633E1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巡查时长与周期。镇级河湖长每旬1 次，每次不得少于15分钟、300米；村级河湖长每周1次， 每次不得少于10分钟、200米，巡河全程要开启巡河APP。要将巡查情况、巡查照片、发现问题和处置情况及时上传。巡查时长、 轨迹不达标的为无效巡查，须重新开展巡查。 </w:t>
      </w:r>
    </w:p>
    <w:p w14:paraId="590DFC8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巡查内容。①河湖水面及岸线保洁是否及时高效，河道中是否有障碍物；②河湖管理保护范围内是否存在违章建筑物和违法活动；③河湖水体有无异味，颜色是否异常，是否存在生活垃圾，是否存在非法排污现象；④是否存在非法电鱼网鱼、违法砍伐林木等破坏水生态水环境的行为；⑤河长公示牌、湖长公示牌设置是否规范，维护是否到位，信息更新是否及时；⑥河湖管理范围内是否存在其他“乱占、乱采、乱堆、乱建”的现象；⑦下级河(湖)长是否履职到位；⑧前次巡查发现的问题是否解决到位；⑨所管辖区域内存在上级下发问题、延期整改问题的，是否有序推进；⑩是否存在其他影响水资源、水生态、水环境及工程安全的问题。</w:t>
      </w:r>
    </w:p>
    <w:p w14:paraId="4E80FE0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巡查要求。河湖长巡查河湖重在发现问题、协调解决重大问题。对于可以即知即改的问题应当立即组织清理，对于一时难以清理的“四乱”的问题应当制定整改方案、明确责任人、确定整改完成时限及时上传至河长制湖长制信息管理系统。对于省、市巡查发现问题，村级河湖长巡河未发现问题的，由</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河长办每半年对相应河湖长进行通报批评，并作为河湖长综合绩效评价依据。</w:t>
      </w:r>
    </w:p>
    <w:p w14:paraId="1988CEB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lang w:val="en-US" w:eastAsia="zh-CN"/>
        </w:rPr>
        <w:t>工作</w:t>
      </w:r>
      <w:r>
        <w:rPr>
          <w:rFonts w:hint="eastAsia" w:ascii="黑体" w:hAnsi="黑体" w:eastAsia="黑体" w:cs="黑体"/>
          <w:b w:val="0"/>
          <w:bCs w:val="0"/>
          <w:sz w:val="32"/>
          <w:szCs w:val="32"/>
          <w:lang w:eastAsia="zh-CN"/>
        </w:rPr>
        <w:t>措施</w:t>
      </w:r>
    </w:p>
    <w:p w14:paraId="2851068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严格</w:t>
      </w:r>
      <w:r>
        <w:rPr>
          <w:rFonts w:hint="eastAsia" w:ascii="楷体_GB2312" w:hAnsi="楷体_GB2312" w:eastAsia="楷体_GB2312" w:cs="楷体_GB2312"/>
          <w:sz w:val="32"/>
          <w:szCs w:val="32"/>
        </w:rPr>
        <w:t>落实责任。</w:t>
      </w:r>
      <w:r>
        <w:rPr>
          <w:rFonts w:hint="eastAsia" w:ascii="仿宋_GB2312" w:hAnsi="仿宋_GB2312" w:eastAsia="仿宋_GB2312" w:cs="仿宋_GB2312"/>
          <w:sz w:val="32"/>
          <w:szCs w:val="32"/>
        </w:rPr>
        <w:t>进一步配齐配强镇、村两级河长；严格落实各级河长工作职责，构建河湖治理长效机制。</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河长</w:t>
      </w:r>
      <w:r>
        <w:rPr>
          <w:rFonts w:hint="eastAsia" w:ascii="仿宋_GB2312" w:hAnsi="仿宋_GB2312" w:eastAsia="仿宋_GB2312" w:cs="仿宋_GB2312"/>
          <w:sz w:val="32"/>
          <w:szCs w:val="32"/>
          <w:lang w:eastAsia="zh-CN"/>
        </w:rPr>
        <w:t>制办公室</w:t>
      </w:r>
      <w:r>
        <w:rPr>
          <w:rFonts w:hint="eastAsia" w:ascii="仿宋_GB2312" w:hAnsi="仿宋_GB2312" w:eastAsia="仿宋_GB2312" w:cs="仿宋_GB2312"/>
          <w:sz w:val="32"/>
          <w:szCs w:val="32"/>
        </w:rPr>
        <w:t>要加强指导调度，科学调配力量，督导相关责任单位履行职责，切实形成河流管理保护合力。</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级河湖长要切实履行好“第一责任人”职责，真正做到守河有责、守河担责、守河尽责。</w:t>
      </w:r>
    </w:p>
    <w:p w14:paraId="34C70E6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(二)强化督导检查。</w:t>
      </w:r>
      <w:r>
        <w:rPr>
          <w:rFonts w:hint="eastAsia" w:ascii="仿宋_GB2312" w:hAnsi="仿宋_GB2312" w:eastAsia="仿宋_GB2312" w:cs="仿宋_GB2312"/>
          <w:sz w:val="32"/>
          <w:szCs w:val="32"/>
        </w:rPr>
        <w:t>开展河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长制全面督查和专项督查，制定督导检查方案，对检查结果进行通报，对工作开展不力或进展缓慢的进行重点督查督办。</w:t>
      </w:r>
      <w:r>
        <w:rPr>
          <w:rFonts w:hint="eastAsia" w:ascii="仿宋_GB2312" w:hAnsi="仿宋_GB2312" w:eastAsia="仿宋_GB2312" w:cs="仿宋_GB2312"/>
          <w:b/>
          <w:bCs/>
          <w:sz w:val="32"/>
          <w:szCs w:val="32"/>
        </w:rPr>
        <w:t>(河长制办公室牵头，有关部门参与，各党总支、村配合落实)</w:t>
      </w:r>
    </w:p>
    <w:p w14:paraId="5791719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sz w:val="32"/>
          <w:szCs w:val="32"/>
          <w:lang w:eastAsia="zh-CN"/>
        </w:rPr>
        <w:t>(三)严肃问责。</w:t>
      </w:r>
      <w:r>
        <w:rPr>
          <w:rFonts w:hint="eastAsia" w:ascii="仿宋_GB2312" w:hAnsi="仿宋_GB2312" w:eastAsia="仿宋_GB2312" w:cs="仿宋_GB2312"/>
          <w:sz w:val="32"/>
          <w:szCs w:val="32"/>
        </w:rPr>
        <w:t>各级河湖长应严格按照巡河规范进行巡河，并适当增加巡查频次、扩大巡查范围，延长巡查周期，同时对省、市下发的问题应及时处理，严禁逾期。</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河长办将每</w:t>
      </w:r>
      <w:r>
        <w:rPr>
          <w:rFonts w:hint="eastAsia" w:ascii="仿宋_GB2312" w:hAnsi="仿宋_GB2312" w:eastAsia="仿宋_GB2312" w:cs="仿宋_GB2312"/>
          <w:sz w:val="32"/>
          <w:szCs w:val="32"/>
          <w:lang w:eastAsia="zh-CN"/>
        </w:rPr>
        <w:t>周</w:t>
      </w:r>
      <w:r>
        <w:rPr>
          <w:rFonts w:hint="eastAsia" w:ascii="仿宋_GB2312" w:hAnsi="仿宋_GB2312" w:eastAsia="仿宋_GB2312" w:cs="仿宋_GB2312"/>
          <w:sz w:val="32"/>
          <w:szCs w:val="32"/>
        </w:rPr>
        <w:t>在系统内查询河湖长巡河湖情况，对相应河湖及河湖长实行周登记月通报制度，如出现基本的巡河湖履职不到位</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(包括巡河频次、巡河质量、覆盖面不足、不能发现问题等)，</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河长办(</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总河长、副总河长)将直接约谈相关河湖长，</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每季度</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村级</w:t>
      </w:r>
      <w:r>
        <w:rPr>
          <w:rFonts w:hint="eastAsia" w:ascii="仿宋_GB2312" w:hAnsi="仿宋_GB2312" w:eastAsia="仿宋_GB2312" w:cs="仿宋_GB2312"/>
          <w:sz w:val="32"/>
          <w:szCs w:val="32"/>
        </w:rPr>
        <w:t>综合绩效考核中予以扣分。</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纪委、</w:t>
      </w:r>
      <w:r>
        <w:rPr>
          <w:rFonts w:hint="eastAsia" w:ascii="仿宋_GB2312" w:hAnsi="仿宋_GB2312" w:eastAsia="仿宋_GB2312" w:cs="仿宋_GB2312"/>
          <w:b/>
          <w:bCs/>
          <w:sz w:val="32"/>
          <w:szCs w:val="32"/>
        </w:rPr>
        <w:t xml:space="preserve">河长制办公室牵头，有关部门参与，各党总支、村配合落实) </w:t>
      </w:r>
    </w:p>
    <w:p w14:paraId="36CEA89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p>
    <w:p w14:paraId="559C8D9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羊庄镇</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制办公室成员单位职责</w:t>
      </w:r>
    </w:p>
    <w:p w14:paraId="3B91285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sz w:val="32"/>
          <w:szCs w:val="32"/>
        </w:rPr>
        <w:t>羊庄镇</w:t>
      </w:r>
      <w:r>
        <w:rPr>
          <w:rFonts w:hint="eastAsia" w:ascii="仿宋_GB2312" w:hAnsi="仿宋_GB2312" w:eastAsia="仿宋_GB2312" w:cs="仿宋_GB2312"/>
          <w:sz w:val="32"/>
          <w:szCs w:val="32"/>
          <w:lang w:eastAsia="zh-CN"/>
        </w:rPr>
        <w:t>镇村河湖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名单</w:t>
      </w:r>
    </w:p>
    <w:p w14:paraId="495E3DA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3.</w:t>
      </w:r>
      <w:r>
        <w:rPr>
          <w:rFonts w:hint="eastAsia" w:ascii="仿宋_GB2312" w:hAnsi="仿宋_GB2312" w:eastAsia="仿宋_GB2312" w:cs="仿宋_GB2312"/>
          <w:sz w:val="32"/>
          <w:szCs w:val="32"/>
        </w:rPr>
        <w:t>羊庄镇</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制工作考核办法</w:t>
      </w:r>
    </w:p>
    <w:p w14:paraId="0380F94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4.</w:t>
      </w:r>
      <w:r>
        <w:rPr>
          <w:rFonts w:hint="eastAsia" w:ascii="仿宋_GB2312" w:hAnsi="仿宋_GB2312" w:eastAsia="仿宋_GB2312" w:cs="仿宋_GB2312"/>
          <w:sz w:val="32"/>
          <w:szCs w:val="32"/>
        </w:rPr>
        <w:t>羊庄镇</w:t>
      </w:r>
      <w:r>
        <w:rPr>
          <w:rFonts w:hint="eastAsia" w:ascii="仿宋_GB2312" w:hAnsi="仿宋_GB2312" w:eastAsia="仿宋_GB2312" w:cs="仿宋_GB2312"/>
          <w:sz w:val="32"/>
          <w:szCs w:val="32"/>
          <w:lang w:eastAsia="zh-CN"/>
        </w:rPr>
        <w:t>河湖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巡查制度</w:t>
      </w:r>
    </w:p>
    <w:p w14:paraId="2B7EEC3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68005DE6">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3F614ED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76F6077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049954A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7E17D23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0C76E320">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666AE8C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58966F1F">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52552A0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3D9709D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696DC8D6">
      <w:pPr>
        <w:rPr>
          <w:rFonts w:hint="eastAsia" w:ascii="黑体" w:hAnsi="黑体" w:eastAsia="黑体" w:cs="黑体"/>
          <w:sz w:val="30"/>
          <w:szCs w:val="30"/>
        </w:rPr>
      </w:pPr>
      <w:r>
        <w:rPr>
          <w:rFonts w:hint="eastAsia" w:ascii="黑体" w:hAnsi="黑体" w:eastAsia="黑体" w:cs="黑体"/>
          <w:sz w:val="30"/>
          <w:szCs w:val="30"/>
        </w:rPr>
        <w:t>附件</w:t>
      </w:r>
      <w:r>
        <w:rPr>
          <w:rFonts w:hint="eastAsia" w:ascii="黑体" w:hAnsi="黑体" w:eastAsia="黑体" w:cs="黑体"/>
          <w:sz w:val="30"/>
          <w:szCs w:val="30"/>
          <w:lang w:val="en-US" w:eastAsia="zh-CN"/>
        </w:rPr>
        <w:t>1</w:t>
      </w:r>
    </w:p>
    <w:p w14:paraId="39A19A53">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羊庄镇</w:t>
      </w:r>
      <w:r>
        <w:rPr>
          <w:rFonts w:hint="eastAsia" w:ascii="方正小标宋简体" w:hAnsi="方正小标宋简体" w:eastAsia="方正小标宋简体" w:cs="方正小标宋简体"/>
          <w:sz w:val="44"/>
          <w:szCs w:val="44"/>
          <w:lang w:eastAsia="zh-CN"/>
        </w:rPr>
        <w:t>河湖</w:t>
      </w:r>
      <w:r>
        <w:rPr>
          <w:rFonts w:hint="eastAsia" w:ascii="方正小标宋简体" w:hAnsi="方正小标宋简体" w:eastAsia="方正小标宋简体" w:cs="方正小标宋简体"/>
          <w:sz w:val="44"/>
          <w:szCs w:val="44"/>
        </w:rPr>
        <w:t>长</w:t>
      </w:r>
      <w:r>
        <w:rPr>
          <w:rFonts w:hint="eastAsia" w:ascii="方正小标宋简体" w:hAnsi="方正小标宋简体" w:eastAsia="方正小标宋简体" w:cs="方正小标宋简体"/>
          <w:sz w:val="44"/>
          <w:szCs w:val="44"/>
          <w:lang w:eastAsia="zh-CN"/>
        </w:rPr>
        <w:t>制办公室成员单位职责</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7318"/>
      </w:tblGrid>
      <w:tr w14:paraId="2069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45B0FF75">
            <w:pPr>
              <w:jc w:val="center"/>
              <w:rPr>
                <w:rFonts w:hint="eastAsia" w:ascii="楷体" w:hAnsi="楷体" w:eastAsia="楷体" w:cs="楷体"/>
                <w:sz w:val="18"/>
                <w:szCs w:val="18"/>
                <w:vertAlign w:val="baseline"/>
                <w:lang w:val="en-US" w:eastAsia="zh-CN"/>
              </w:rPr>
            </w:pPr>
            <w:r>
              <w:rPr>
                <w:rFonts w:hint="eastAsia" w:ascii="楷体" w:hAnsi="楷体" w:eastAsia="楷体" w:cs="楷体"/>
                <w:sz w:val="18"/>
                <w:szCs w:val="18"/>
                <w:lang w:eastAsia="zh-CN"/>
              </w:rPr>
              <w:t>成员单位</w:t>
            </w:r>
          </w:p>
        </w:tc>
        <w:tc>
          <w:tcPr>
            <w:tcW w:w="7318" w:type="dxa"/>
            <w:vAlign w:val="top"/>
          </w:tcPr>
          <w:p w14:paraId="507D750F">
            <w:pPr>
              <w:jc w:val="center"/>
              <w:rPr>
                <w:rFonts w:hint="eastAsia" w:ascii="楷体" w:hAnsi="楷体" w:eastAsia="楷体" w:cs="楷体"/>
                <w:sz w:val="18"/>
                <w:szCs w:val="18"/>
                <w:vertAlign w:val="baseline"/>
                <w:lang w:val="en-US" w:eastAsia="zh-CN"/>
              </w:rPr>
            </w:pPr>
            <w:r>
              <w:rPr>
                <w:rFonts w:hint="eastAsia" w:ascii="楷体" w:hAnsi="楷体" w:eastAsia="楷体" w:cs="楷体"/>
                <w:sz w:val="18"/>
                <w:szCs w:val="18"/>
                <w:lang w:eastAsia="zh-CN"/>
              </w:rPr>
              <w:t>职责</w:t>
            </w:r>
          </w:p>
        </w:tc>
      </w:tr>
      <w:tr w14:paraId="563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5CA91046">
            <w:pPr>
              <w:jc w:val="center"/>
              <w:rPr>
                <w:rFonts w:hint="eastAsia" w:ascii="仿宋" w:hAnsi="仿宋" w:eastAsia="仿宋" w:cs="仿宋"/>
                <w:sz w:val="18"/>
                <w:szCs w:val="18"/>
                <w:lang w:eastAsia="zh-CN"/>
              </w:rPr>
            </w:pPr>
          </w:p>
          <w:p w14:paraId="44CCE221">
            <w:pPr>
              <w:jc w:val="center"/>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派出所</w:t>
            </w:r>
          </w:p>
        </w:tc>
        <w:tc>
          <w:tcPr>
            <w:tcW w:w="7318" w:type="dxa"/>
            <w:shd w:val="clear" w:color="auto" w:fill="auto"/>
            <w:vAlign w:val="top"/>
          </w:tcPr>
          <w:p w14:paraId="33DE394C">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负责依法打击涉河库违法犯罪行为；和有关部门牵头负责落实行政执法与刑事司法衔接制度，完善行政执法与刑事司法衔接配合机制。</w:t>
            </w:r>
          </w:p>
        </w:tc>
      </w:tr>
      <w:tr w14:paraId="7116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0B8ABF01">
            <w:pPr>
              <w:jc w:val="center"/>
              <w:rPr>
                <w:rFonts w:hint="eastAsia" w:ascii="仿宋" w:hAnsi="仿宋" w:eastAsia="仿宋" w:cs="仿宋"/>
                <w:sz w:val="18"/>
                <w:szCs w:val="18"/>
              </w:rPr>
            </w:pPr>
          </w:p>
          <w:p w14:paraId="55E5EC47">
            <w:pPr>
              <w:jc w:val="center"/>
              <w:rPr>
                <w:rFonts w:hint="eastAsia" w:ascii="仿宋" w:hAnsi="仿宋" w:eastAsia="仿宋" w:cs="仿宋"/>
                <w:sz w:val="18"/>
                <w:szCs w:val="18"/>
              </w:rPr>
            </w:pPr>
          </w:p>
          <w:p w14:paraId="4C1BC212">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水</w:t>
            </w:r>
            <w:r>
              <w:rPr>
                <w:rFonts w:hint="eastAsia" w:ascii="仿宋" w:hAnsi="仿宋" w:eastAsia="仿宋" w:cs="仿宋"/>
                <w:sz w:val="18"/>
                <w:szCs w:val="18"/>
                <w:lang w:eastAsia="zh-CN"/>
              </w:rPr>
              <w:t>务岗</w:t>
            </w:r>
          </w:p>
        </w:tc>
        <w:tc>
          <w:tcPr>
            <w:tcW w:w="7318" w:type="dxa"/>
          </w:tcPr>
          <w:p w14:paraId="10E0EACA">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水资源的管理保护，落实最严格水资源管理制度；协助负责河长制工作培训；指导入河排污口设置工作；负责涉河建设项目管理、水土保持、堤防工程管理与养护、河库工程建设与管理等；会同有关部门依法查处水事违法违规行为，清理整治岸线违法建设、倾倒废弃物和垃圾，维护河库管理，保护良好秩序；牵头治理黑臭水体；做好河库管理保护的法规规章宣传工作。</w:t>
            </w:r>
          </w:p>
        </w:tc>
      </w:tr>
      <w:tr w14:paraId="285E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70BCD76D">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综合执法岗</w:t>
            </w:r>
          </w:p>
        </w:tc>
        <w:tc>
          <w:tcPr>
            <w:tcW w:w="7318" w:type="dxa"/>
          </w:tcPr>
          <w:p w14:paraId="0E15E6BC">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推综合行政执法进违法建设治理行动，清理整治岸线违法建设、倾倒废弃物办和垃圾，维护河库管理，保护良好秩序:承担河库用地执法监管；承担落实政府主导，相关部门共同参与的河库管理保护联合执法任务。</w:t>
            </w:r>
          </w:p>
        </w:tc>
      </w:tr>
      <w:tr w14:paraId="7090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5DFDA757">
            <w:pPr>
              <w:jc w:val="center"/>
              <w:rPr>
                <w:rFonts w:hint="eastAsia" w:ascii="仿宋" w:hAnsi="仿宋" w:eastAsia="仿宋" w:cs="仿宋"/>
                <w:sz w:val="18"/>
                <w:szCs w:val="18"/>
              </w:rPr>
            </w:pPr>
          </w:p>
          <w:p w14:paraId="50C171D6">
            <w:pPr>
              <w:jc w:val="center"/>
              <w:rPr>
                <w:rFonts w:hint="eastAsia" w:ascii="仿宋" w:hAnsi="仿宋" w:eastAsia="仿宋" w:cs="仿宋"/>
                <w:sz w:val="18"/>
                <w:szCs w:val="18"/>
              </w:rPr>
            </w:pPr>
          </w:p>
          <w:p w14:paraId="7656DD11">
            <w:pPr>
              <w:jc w:val="center"/>
              <w:rPr>
                <w:rFonts w:hint="eastAsia" w:ascii="仿宋" w:hAnsi="仿宋" w:eastAsia="仿宋" w:cs="仿宋"/>
                <w:kern w:val="2"/>
                <w:sz w:val="18"/>
                <w:szCs w:val="18"/>
                <w:lang w:val="en-US" w:eastAsia="zh-CN" w:bidi="ar-SA"/>
              </w:rPr>
            </w:pPr>
            <w:r>
              <w:rPr>
                <w:rFonts w:hint="eastAsia" w:ascii="仿宋" w:hAnsi="仿宋" w:eastAsia="仿宋" w:cs="仿宋"/>
                <w:sz w:val="18"/>
                <w:szCs w:val="18"/>
              </w:rPr>
              <w:t>环保岗</w:t>
            </w:r>
          </w:p>
        </w:tc>
        <w:tc>
          <w:tcPr>
            <w:tcW w:w="7318" w:type="dxa"/>
            <w:shd w:val="clear" w:color="auto" w:fill="auto"/>
            <w:vAlign w:val="top"/>
          </w:tcPr>
          <w:p w14:paraId="132A23A6">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牵头落实《水污染防治行动计划》和《滕州市水污染防治工作方案》，以水功能区、水环境功能区达标为目标，明确各类水体水质目标，强化水环境质量目标管理。严格涉河库建环保所设项目环境影响评价审批；负责饮用水水源地环境保护工作， 积极推进水源地保护区规范化建设；加强水质监测，开展全镇水环境质量通报和信息发布；完善区域共治的联动执法机制，严厉打击涉水环境违法行为。</w:t>
            </w:r>
          </w:p>
        </w:tc>
      </w:tr>
      <w:tr w14:paraId="1BBE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3AA0C76A">
            <w:pPr>
              <w:jc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rPr>
              <w:t>自然资源所</w:t>
            </w:r>
          </w:p>
        </w:tc>
        <w:tc>
          <w:tcPr>
            <w:tcW w:w="7318" w:type="dxa"/>
            <w:shd w:val="clear" w:color="auto" w:fill="auto"/>
            <w:vAlign w:val="top"/>
          </w:tcPr>
          <w:p w14:paraId="04ACCCBD">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负责协调河库管理保护用地工作；负责办理河道采砂管理和逐步落实河库自然资源资产产权制度。</w:t>
            </w:r>
          </w:p>
        </w:tc>
      </w:tr>
      <w:tr w14:paraId="4CB1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2FC4E2EE">
            <w:pPr>
              <w:jc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rPr>
              <w:t>规划建设岗</w:t>
            </w:r>
          </w:p>
        </w:tc>
        <w:tc>
          <w:tcPr>
            <w:tcW w:w="7318" w:type="dxa"/>
            <w:shd w:val="clear" w:color="auto" w:fill="auto"/>
            <w:vAlign w:val="top"/>
          </w:tcPr>
          <w:p w14:paraId="7F6D3E52">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负责推进城镇污水等基础设施的建设与监管；负责督导农村生活污水处理；负责结合城镇总体规划，因地制宜建设亲水生态岸线；负责配合做好河库整治规划和全镇环境保护规划</w:t>
            </w:r>
          </w:p>
        </w:tc>
      </w:tr>
      <w:tr w14:paraId="4653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0AAB4D5D">
            <w:pPr>
              <w:jc w:val="center"/>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环卫一体化岗</w:t>
            </w:r>
          </w:p>
        </w:tc>
        <w:tc>
          <w:tcPr>
            <w:tcW w:w="7318" w:type="dxa"/>
            <w:shd w:val="clear" w:color="auto" w:fill="auto"/>
            <w:vAlign w:val="top"/>
          </w:tcPr>
          <w:p w14:paraId="71480934">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负责推进城乡环卫一体化工作；持续开展农村环境综合整治，推进生态文明建设；负责河库管理保护范围内垃圾处理；</w:t>
            </w:r>
          </w:p>
        </w:tc>
      </w:tr>
      <w:tr w14:paraId="5CC9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1045C04D">
            <w:pPr>
              <w:jc w:val="center"/>
              <w:rPr>
                <w:rFonts w:hint="eastAsia" w:ascii="仿宋" w:hAnsi="仿宋" w:eastAsia="仿宋" w:cs="仿宋"/>
                <w:sz w:val="18"/>
                <w:szCs w:val="18"/>
              </w:rPr>
            </w:pPr>
          </w:p>
          <w:p w14:paraId="28537C2A">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农业岗</w:t>
            </w:r>
          </w:p>
        </w:tc>
        <w:tc>
          <w:tcPr>
            <w:tcW w:w="7318" w:type="dxa"/>
          </w:tcPr>
          <w:p w14:paraId="3E126FA9">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负责推进农业面源污染防治工作；调整种植业结构与布局； 引导农户科学施肥，提高农作物肥料利用效率；强化农艺服务，提高高效、低毒、低残留农药使用率；推进农业废弃物资源化利用。</w:t>
            </w:r>
          </w:p>
        </w:tc>
      </w:tr>
      <w:tr w14:paraId="646F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3E23E74E">
            <w:pPr>
              <w:jc w:val="center"/>
              <w:rPr>
                <w:rFonts w:hint="eastAsia" w:ascii="仿宋" w:hAnsi="仿宋" w:eastAsia="仿宋" w:cs="仿宋"/>
                <w:sz w:val="18"/>
                <w:szCs w:val="18"/>
              </w:rPr>
            </w:pPr>
          </w:p>
          <w:p w14:paraId="3D894CF4">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rPr>
              <w:t>林果岗</w:t>
            </w:r>
          </w:p>
        </w:tc>
        <w:tc>
          <w:tcPr>
            <w:tcW w:w="7318" w:type="dxa"/>
          </w:tcPr>
          <w:p w14:paraId="57D9F5AA">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推进生态公益林和水源涵养林建设，推进河库沿岸绿化工作:负责指导和监督湿地保护、修复工作；负责指导河库管理保护范围内植树、种草等生物措施防治水土流失工作；负责依法办理河库阻水林砍伐手续。</w:t>
            </w:r>
          </w:p>
        </w:tc>
      </w:tr>
      <w:tr w14:paraId="2C1B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317A1603">
            <w:pPr>
              <w:jc w:val="center"/>
              <w:rPr>
                <w:rFonts w:hint="eastAsia" w:ascii="仿宋" w:hAnsi="仿宋" w:eastAsia="仿宋" w:cs="仿宋"/>
                <w:sz w:val="18"/>
                <w:szCs w:val="18"/>
                <w:lang w:eastAsia="zh-CN"/>
              </w:rPr>
            </w:pPr>
          </w:p>
          <w:p w14:paraId="223924C6">
            <w:pPr>
              <w:jc w:val="center"/>
              <w:rPr>
                <w:rFonts w:hint="eastAsia" w:ascii="仿宋" w:hAnsi="仿宋" w:eastAsia="仿宋" w:cs="仿宋"/>
                <w:kern w:val="2"/>
                <w:sz w:val="18"/>
                <w:szCs w:val="18"/>
                <w:lang w:val="en-US" w:eastAsia="zh-CN" w:bidi="ar-SA"/>
              </w:rPr>
            </w:pPr>
            <w:r>
              <w:rPr>
                <w:rFonts w:hint="eastAsia" w:ascii="仿宋" w:hAnsi="仿宋" w:eastAsia="仿宋" w:cs="仿宋"/>
                <w:sz w:val="18"/>
                <w:szCs w:val="18"/>
                <w:lang w:eastAsia="zh-CN"/>
              </w:rPr>
              <w:t>畜牧岗</w:t>
            </w:r>
          </w:p>
        </w:tc>
        <w:tc>
          <w:tcPr>
            <w:tcW w:w="7318" w:type="dxa"/>
            <w:shd w:val="clear" w:color="auto" w:fill="auto"/>
            <w:vAlign w:val="top"/>
          </w:tcPr>
          <w:p w14:paraId="0BF1334E">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负责畜禽养殖废弃物综合利用的指导和服务；严格禁止水源地二级以上保护区畜禽养殖场的审批；推行规模化养殖场雨污分流、粪便污水资源化利用制度。</w:t>
            </w:r>
          </w:p>
        </w:tc>
      </w:tr>
      <w:tr w14:paraId="5E04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shd w:val="clear" w:color="auto" w:fill="auto"/>
            <w:vAlign w:val="top"/>
          </w:tcPr>
          <w:p w14:paraId="3A120701">
            <w:pPr>
              <w:jc w:val="cente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rPr>
              <w:t>道路建设岗</w:t>
            </w:r>
          </w:p>
        </w:tc>
        <w:tc>
          <w:tcPr>
            <w:tcW w:w="7318" w:type="dxa"/>
            <w:shd w:val="clear" w:color="auto" w:fill="auto"/>
            <w:vAlign w:val="top"/>
          </w:tcPr>
          <w:p w14:paraId="62CB22B6">
            <w:pPr>
              <w:rPr>
                <w:rFonts w:hint="eastAsia" w:ascii="仿宋" w:hAnsi="仿宋" w:eastAsia="仿宋" w:cs="仿宋"/>
                <w:kern w:val="2"/>
                <w:sz w:val="18"/>
                <w:szCs w:val="18"/>
                <w:vertAlign w:val="baseline"/>
                <w:lang w:val="en-US" w:eastAsia="zh-CN" w:bidi="ar-SA"/>
              </w:rPr>
            </w:pPr>
            <w:r>
              <w:rPr>
                <w:rFonts w:hint="eastAsia" w:ascii="仿宋" w:hAnsi="仿宋" w:eastAsia="仿宋" w:cs="仿宋"/>
                <w:sz w:val="18"/>
                <w:szCs w:val="18"/>
                <w:vertAlign w:val="baseline"/>
                <w:lang w:val="en-US" w:eastAsia="zh-CN"/>
              </w:rPr>
              <w:t>负责协调做好河库沿线公路、桥梁的建设和维护。</w:t>
            </w:r>
          </w:p>
        </w:tc>
      </w:tr>
      <w:tr w14:paraId="0AFF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228136FF">
            <w:pPr>
              <w:jc w:val="center"/>
              <w:rPr>
                <w:rFonts w:hint="eastAsia" w:ascii="仿宋" w:hAnsi="仿宋" w:eastAsia="仿宋" w:cs="仿宋"/>
                <w:sz w:val="18"/>
                <w:szCs w:val="18"/>
              </w:rPr>
            </w:pPr>
            <w:r>
              <w:rPr>
                <w:rFonts w:hint="eastAsia" w:ascii="仿宋" w:hAnsi="仿宋" w:eastAsia="仿宋" w:cs="仿宋"/>
                <w:sz w:val="18"/>
                <w:szCs w:val="18"/>
                <w:lang w:eastAsia="zh-CN"/>
              </w:rPr>
              <w:t>宣传工作岗</w:t>
            </w:r>
          </w:p>
        </w:tc>
        <w:tc>
          <w:tcPr>
            <w:tcW w:w="7318" w:type="dxa"/>
          </w:tcPr>
          <w:p w14:paraId="7B603216">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负责组织河库管理保护的宣传教育和舆论引导。</w:t>
            </w:r>
          </w:p>
        </w:tc>
      </w:tr>
      <w:tr w14:paraId="2B92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4F364EA3">
            <w:pPr>
              <w:jc w:val="center"/>
              <w:rPr>
                <w:rFonts w:hint="eastAsia" w:ascii="仿宋" w:hAnsi="仿宋" w:eastAsia="仿宋" w:cs="仿宋"/>
                <w:sz w:val="18"/>
                <w:szCs w:val="18"/>
              </w:rPr>
            </w:pPr>
            <w:r>
              <w:rPr>
                <w:rFonts w:hint="eastAsia" w:ascii="仿宋" w:hAnsi="仿宋" w:eastAsia="仿宋" w:cs="仿宋"/>
                <w:sz w:val="18"/>
                <w:szCs w:val="18"/>
              </w:rPr>
              <w:t>公共文化岗</w:t>
            </w:r>
          </w:p>
        </w:tc>
        <w:tc>
          <w:tcPr>
            <w:tcW w:w="7318" w:type="dxa"/>
          </w:tcPr>
          <w:p w14:paraId="25D673C3">
            <w:pPr>
              <w:rPr>
                <w:rFonts w:hint="eastAsia" w:ascii="仿宋" w:hAnsi="仿宋" w:eastAsia="仿宋" w:cs="仿宋"/>
                <w:sz w:val="18"/>
                <w:szCs w:val="18"/>
                <w:vertAlign w:val="baseline"/>
                <w:lang w:val="en-US" w:eastAsia="zh-CN"/>
              </w:rPr>
            </w:pPr>
            <w:r>
              <w:rPr>
                <w:rFonts w:hint="eastAsia" w:ascii="仿宋" w:hAnsi="仿宋" w:eastAsia="仿宋" w:cs="仿宋"/>
                <w:sz w:val="18"/>
                <w:szCs w:val="18"/>
                <w:lang w:eastAsia="zh-CN"/>
              </w:rPr>
              <w:t>负责河湖</w:t>
            </w:r>
            <w:r>
              <w:rPr>
                <w:rFonts w:hint="eastAsia" w:ascii="仿宋" w:hAnsi="仿宋" w:eastAsia="仿宋" w:cs="仿宋"/>
                <w:sz w:val="18"/>
                <w:szCs w:val="18"/>
              </w:rPr>
              <w:t>管理范围内的</w:t>
            </w:r>
            <w:r>
              <w:rPr>
                <w:rFonts w:hint="eastAsia" w:ascii="仿宋" w:hAnsi="仿宋" w:eastAsia="仿宋" w:cs="仿宋"/>
                <w:sz w:val="18"/>
                <w:szCs w:val="18"/>
                <w:lang w:eastAsia="zh-CN"/>
              </w:rPr>
              <w:t>文化旅游</w:t>
            </w:r>
            <w:r>
              <w:rPr>
                <w:rFonts w:hint="eastAsia" w:ascii="仿宋" w:hAnsi="仿宋" w:eastAsia="仿宋" w:cs="仿宋"/>
                <w:sz w:val="18"/>
                <w:szCs w:val="18"/>
              </w:rPr>
              <w:t>活动相关规划</w:t>
            </w:r>
            <w:r>
              <w:rPr>
                <w:rFonts w:hint="eastAsia" w:ascii="仿宋" w:hAnsi="仿宋" w:eastAsia="仿宋" w:cs="仿宋"/>
                <w:sz w:val="18"/>
                <w:szCs w:val="18"/>
                <w:vertAlign w:val="baseline"/>
                <w:lang w:val="en-US" w:eastAsia="zh-CN"/>
              </w:rPr>
              <w:t>建设</w:t>
            </w:r>
            <w:r>
              <w:rPr>
                <w:rFonts w:hint="eastAsia" w:ascii="仿宋" w:hAnsi="仿宋" w:eastAsia="仿宋" w:cs="仿宋"/>
                <w:sz w:val="18"/>
                <w:szCs w:val="18"/>
                <w:lang w:eastAsia="zh-CN"/>
              </w:rPr>
              <w:t>。</w:t>
            </w:r>
          </w:p>
        </w:tc>
      </w:tr>
      <w:tr w14:paraId="4782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62149700">
            <w:pPr>
              <w:jc w:val="center"/>
              <w:rPr>
                <w:rFonts w:hint="eastAsia" w:ascii="仿宋" w:hAnsi="仿宋" w:eastAsia="仿宋" w:cs="仿宋"/>
                <w:sz w:val="18"/>
                <w:szCs w:val="18"/>
                <w:lang w:eastAsia="zh-CN"/>
              </w:rPr>
            </w:pPr>
            <w:r>
              <w:rPr>
                <w:rFonts w:hint="eastAsia" w:ascii="仿宋" w:hAnsi="仿宋" w:eastAsia="仿宋" w:cs="仿宋"/>
                <w:sz w:val="18"/>
                <w:szCs w:val="18"/>
                <w:lang w:eastAsia="zh-CN"/>
              </w:rPr>
              <w:t>督察岗</w:t>
            </w:r>
          </w:p>
        </w:tc>
        <w:tc>
          <w:tcPr>
            <w:tcW w:w="7318" w:type="dxa"/>
          </w:tcPr>
          <w:p w14:paraId="53DC009C">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负责对全镇及有关部门落实河长制工作进行督查。</w:t>
            </w:r>
          </w:p>
        </w:tc>
      </w:tr>
      <w:tr w14:paraId="37DE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1B6C8004">
            <w:pPr>
              <w:jc w:val="center"/>
              <w:rPr>
                <w:rFonts w:hint="eastAsia" w:ascii="仿宋" w:hAnsi="仿宋" w:eastAsia="仿宋" w:cs="仿宋"/>
                <w:sz w:val="18"/>
                <w:szCs w:val="18"/>
                <w:lang w:eastAsia="zh-CN"/>
              </w:rPr>
            </w:pPr>
            <w:r>
              <w:rPr>
                <w:rFonts w:hint="eastAsia" w:ascii="仿宋" w:hAnsi="仿宋" w:eastAsia="仿宋" w:cs="仿宋"/>
                <w:sz w:val="18"/>
                <w:szCs w:val="18"/>
                <w:lang w:eastAsia="zh-CN"/>
              </w:rPr>
              <w:t>联合学区</w:t>
            </w:r>
          </w:p>
        </w:tc>
        <w:tc>
          <w:tcPr>
            <w:tcW w:w="7318" w:type="dxa"/>
          </w:tcPr>
          <w:p w14:paraId="23CFF5DF">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负责指导中小学生开展河库生态环境保护普法宣传及管理知</w:t>
            </w:r>
          </w:p>
          <w:p w14:paraId="41048D2B">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识教育活动。</w:t>
            </w:r>
          </w:p>
        </w:tc>
      </w:tr>
      <w:tr w14:paraId="6DC2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top"/>
          </w:tcPr>
          <w:p w14:paraId="7869A83A">
            <w:pPr>
              <w:jc w:val="center"/>
              <w:rPr>
                <w:rFonts w:hint="eastAsia" w:ascii="仿宋" w:hAnsi="仿宋" w:eastAsia="仿宋" w:cs="仿宋"/>
                <w:sz w:val="18"/>
                <w:szCs w:val="18"/>
                <w:lang w:eastAsia="zh-CN"/>
              </w:rPr>
            </w:pPr>
            <w:r>
              <w:rPr>
                <w:rFonts w:hint="eastAsia" w:ascii="仿宋" w:hAnsi="仿宋" w:eastAsia="仿宋" w:cs="仿宋"/>
                <w:sz w:val="18"/>
                <w:szCs w:val="18"/>
                <w:lang w:eastAsia="zh-CN"/>
              </w:rPr>
              <w:t>纪委办</w:t>
            </w:r>
          </w:p>
        </w:tc>
        <w:tc>
          <w:tcPr>
            <w:tcW w:w="7318" w:type="dxa"/>
          </w:tcPr>
          <w:p w14:paraId="475DD67B">
            <w:pP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负责会同有关部门对全镇河湖长制工作绩效考核；</w:t>
            </w:r>
            <w:r>
              <w:rPr>
                <w:rFonts w:hint="eastAsia" w:ascii="仿宋" w:hAnsi="仿宋" w:eastAsia="仿宋" w:cs="仿宋"/>
                <w:sz w:val="18"/>
                <w:szCs w:val="18"/>
              </w:rPr>
              <w:t>对工作开展不力或进展缓慢的进行</w:t>
            </w:r>
            <w:r>
              <w:rPr>
                <w:rFonts w:hint="eastAsia" w:ascii="仿宋" w:hAnsi="仿宋" w:eastAsia="仿宋" w:cs="仿宋"/>
                <w:sz w:val="18"/>
                <w:szCs w:val="18"/>
                <w:vertAlign w:val="baseline"/>
                <w:lang w:val="en-US" w:eastAsia="zh-CN"/>
              </w:rPr>
              <w:t>问责。</w:t>
            </w:r>
          </w:p>
        </w:tc>
      </w:tr>
    </w:tbl>
    <w:tbl>
      <w:tblPr>
        <w:tblStyle w:val="4"/>
        <w:tblW w:w="8800" w:type="dxa"/>
        <w:tblInd w:w="0" w:type="dxa"/>
        <w:shd w:val="clear" w:color="auto" w:fill="auto"/>
        <w:tblLayout w:type="fixed"/>
        <w:tblCellMar>
          <w:top w:w="0" w:type="dxa"/>
          <w:left w:w="0" w:type="dxa"/>
          <w:bottom w:w="0" w:type="dxa"/>
          <w:right w:w="0" w:type="dxa"/>
        </w:tblCellMar>
      </w:tblPr>
      <w:tblGrid>
        <w:gridCol w:w="1045"/>
        <w:gridCol w:w="2782"/>
        <w:gridCol w:w="4973"/>
      </w:tblGrid>
      <w:tr w14:paraId="31569847">
        <w:tblPrEx>
          <w:tblCellMar>
            <w:top w:w="0" w:type="dxa"/>
            <w:left w:w="0" w:type="dxa"/>
            <w:bottom w:w="0" w:type="dxa"/>
            <w:right w:w="0" w:type="dxa"/>
          </w:tblCellMar>
        </w:tblPrEx>
        <w:trPr>
          <w:trHeight w:val="611" w:hRule="atLeast"/>
        </w:trPr>
        <w:tc>
          <w:tcPr>
            <w:tcW w:w="1045" w:type="dxa"/>
            <w:tcBorders>
              <w:top w:val="nil"/>
              <w:left w:val="nil"/>
              <w:bottom w:val="nil"/>
              <w:right w:val="nil"/>
            </w:tcBorders>
            <w:shd w:val="clear" w:color="auto" w:fill="auto"/>
            <w:noWrap/>
            <w:tcMar>
              <w:top w:w="15" w:type="dxa"/>
              <w:left w:w="15" w:type="dxa"/>
              <w:right w:w="15" w:type="dxa"/>
            </w:tcMar>
            <w:vAlign w:val="center"/>
          </w:tcPr>
          <w:p w14:paraId="5909E5D3">
            <w:pPr>
              <w:keepNext w:val="0"/>
              <w:keepLines w:val="0"/>
              <w:widowControl/>
              <w:suppressLineNumbers w:val="0"/>
              <w:jc w:val="left"/>
              <w:textAlignment w:val="center"/>
              <w:rPr>
                <w:rFonts w:ascii="仿宋" w:hAnsi="仿宋" w:eastAsia="仿宋" w:cs="仿宋"/>
                <w:i w:val="0"/>
                <w:color w:val="000000"/>
                <w:sz w:val="32"/>
                <w:szCs w:val="32"/>
                <w:u w:val="none"/>
              </w:rPr>
            </w:pPr>
            <w:r>
              <w:rPr>
                <w:rFonts w:hint="eastAsia" w:ascii="黑体" w:hAnsi="黑体" w:eastAsia="黑体" w:cs="黑体"/>
                <w:sz w:val="32"/>
                <w:szCs w:val="32"/>
                <w:lang w:val="en-US" w:eastAsia="zh-CN"/>
              </w:rPr>
              <w:t>附件2</w:t>
            </w:r>
          </w:p>
        </w:tc>
        <w:tc>
          <w:tcPr>
            <w:tcW w:w="2782" w:type="dxa"/>
            <w:tcBorders>
              <w:top w:val="nil"/>
              <w:left w:val="nil"/>
              <w:bottom w:val="nil"/>
              <w:right w:val="nil"/>
            </w:tcBorders>
            <w:shd w:val="clear" w:color="auto" w:fill="auto"/>
            <w:noWrap/>
            <w:tcMar>
              <w:top w:w="15" w:type="dxa"/>
              <w:left w:w="15" w:type="dxa"/>
              <w:right w:w="15" w:type="dxa"/>
            </w:tcMar>
            <w:vAlign w:val="center"/>
          </w:tcPr>
          <w:p w14:paraId="0DF53CB1">
            <w:pPr>
              <w:rPr>
                <w:rFonts w:hint="eastAsia" w:ascii="仿宋" w:hAnsi="仿宋" w:eastAsia="仿宋" w:cs="仿宋"/>
                <w:i w:val="0"/>
                <w:color w:val="000000"/>
                <w:sz w:val="28"/>
                <w:szCs w:val="28"/>
                <w:u w:val="none"/>
              </w:rPr>
            </w:pPr>
          </w:p>
        </w:tc>
        <w:tc>
          <w:tcPr>
            <w:tcW w:w="4973" w:type="dxa"/>
            <w:tcBorders>
              <w:top w:val="nil"/>
              <w:left w:val="nil"/>
              <w:bottom w:val="nil"/>
              <w:right w:val="nil"/>
            </w:tcBorders>
            <w:shd w:val="clear" w:color="auto" w:fill="auto"/>
            <w:noWrap/>
            <w:tcMar>
              <w:top w:w="15" w:type="dxa"/>
              <w:left w:w="15" w:type="dxa"/>
              <w:right w:w="15" w:type="dxa"/>
            </w:tcMar>
            <w:vAlign w:val="center"/>
          </w:tcPr>
          <w:p w14:paraId="3B058BAC">
            <w:pPr>
              <w:rPr>
                <w:rFonts w:hint="eastAsia" w:ascii="仿宋" w:hAnsi="仿宋" w:eastAsia="仿宋" w:cs="仿宋"/>
                <w:i w:val="0"/>
                <w:color w:val="000000"/>
                <w:sz w:val="28"/>
                <w:szCs w:val="28"/>
                <w:u w:val="none"/>
              </w:rPr>
            </w:pPr>
          </w:p>
        </w:tc>
      </w:tr>
      <w:tr w14:paraId="60A6D190">
        <w:tblPrEx>
          <w:shd w:val="clear" w:color="auto" w:fill="auto"/>
          <w:tblCellMar>
            <w:top w:w="0" w:type="dxa"/>
            <w:left w:w="0" w:type="dxa"/>
            <w:bottom w:w="0" w:type="dxa"/>
            <w:right w:w="0" w:type="dxa"/>
          </w:tblCellMar>
        </w:tblPrEx>
        <w:trPr>
          <w:trHeight w:val="910" w:hRule="atLeast"/>
        </w:trPr>
        <w:tc>
          <w:tcPr>
            <w:tcW w:w="8800" w:type="dxa"/>
            <w:gridSpan w:val="3"/>
            <w:tcBorders>
              <w:top w:val="nil"/>
              <w:left w:val="nil"/>
              <w:bottom w:val="nil"/>
              <w:right w:val="nil"/>
            </w:tcBorders>
            <w:shd w:val="clear" w:color="auto" w:fill="auto"/>
            <w:noWrap/>
            <w:tcMar>
              <w:top w:w="15" w:type="dxa"/>
              <w:left w:w="15" w:type="dxa"/>
              <w:right w:w="15" w:type="dxa"/>
            </w:tcMar>
            <w:vAlign w:val="center"/>
          </w:tcPr>
          <w:p w14:paraId="077387E2">
            <w:pPr>
              <w:keepNext w:val="0"/>
              <w:keepLines w:val="0"/>
              <w:widowControl/>
              <w:suppressLineNumbers w:val="0"/>
              <w:jc w:val="center"/>
              <w:textAlignment w:val="center"/>
              <w:rPr>
                <w:rFonts w:hint="eastAsia" w:ascii="仿宋" w:hAnsi="仿宋" w:eastAsia="仿宋" w:cs="仿宋"/>
                <w:b/>
                <w:i w:val="0"/>
                <w:color w:val="000000"/>
                <w:sz w:val="52"/>
                <w:szCs w:val="52"/>
                <w:u w:val="none"/>
              </w:rPr>
            </w:pPr>
            <w:r>
              <w:rPr>
                <w:rFonts w:hint="eastAsia" w:ascii="方正小标宋简体" w:hAnsi="方正小标宋简体" w:eastAsia="方正小标宋简体" w:cs="方正小标宋简体"/>
                <w:sz w:val="44"/>
                <w:szCs w:val="44"/>
              </w:rPr>
              <w:t>羊庄镇</w:t>
            </w:r>
            <w:r>
              <w:rPr>
                <w:rFonts w:hint="eastAsia" w:ascii="方正小标宋简体" w:hAnsi="方正小标宋简体" w:eastAsia="方正小标宋简体" w:cs="方正小标宋简体"/>
                <w:sz w:val="44"/>
                <w:szCs w:val="44"/>
                <w:lang w:eastAsia="zh-CN"/>
              </w:rPr>
              <w:t>镇村河湖</w:t>
            </w:r>
            <w:r>
              <w:rPr>
                <w:rFonts w:hint="eastAsia" w:ascii="方正小标宋简体" w:hAnsi="方正小标宋简体" w:eastAsia="方正小标宋简体" w:cs="方正小标宋简体"/>
                <w:sz w:val="44"/>
                <w:szCs w:val="44"/>
              </w:rPr>
              <w:t>长</w:t>
            </w:r>
            <w:r>
              <w:rPr>
                <w:rFonts w:hint="eastAsia" w:ascii="方正小标宋简体" w:hAnsi="方正小标宋简体" w:eastAsia="方正小标宋简体" w:cs="方正小标宋简体"/>
                <w:sz w:val="44"/>
                <w:szCs w:val="44"/>
                <w:lang w:eastAsia="zh-CN"/>
              </w:rPr>
              <w:t>名单</w:t>
            </w:r>
          </w:p>
        </w:tc>
      </w:tr>
      <w:tr w14:paraId="3E42817F">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93C6F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河长姓名</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CF74A">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职务</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72AA4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管护河道</w:t>
            </w:r>
          </w:p>
        </w:tc>
      </w:tr>
      <w:tr w14:paraId="3D6BFBD3">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BC109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孙名君</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9BA1F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党委副书记、镇长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DD5F1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1D52DC7E">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C7DB7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张旭东</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C0A6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党委副书记</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F2B3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5DC4AB60">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CE930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生茂强</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EC011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党委委员、副镇长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6B4C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洪村西沟</w:t>
            </w:r>
          </w:p>
        </w:tc>
      </w:tr>
      <w:tr w14:paraId="5DB9C2A3">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F4D4D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曹可</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07B2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党委委员、武装部长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52464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贾谷河</w:t>
            </w:r>
          </w:p>
        </w:tc>
      </w:tr>
      <w:tr w14:paraId="5B8AFAFC">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EB88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范清文</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80A31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副镇长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D5A69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洪村沟</w:t>
            </w:r>
          </w:p>
        </w:tc>
      </w:tr>
      <w:tr w14:paraId="3D6F1F46">
        <w:tblPrEx>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DEAB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孙晓琳</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A9A11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副镇长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FDBC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十字河南支</w:t>
            </w:r>
          </w:p>
        </w:tc>
      </w:tr>
      <w:tr w14:paraId="22A83D79">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2E9D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李彦颉</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CA53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人大副主席</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F9C1A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羊山水库</w:t>
            </w:r>
          </w:p>
        </w:tc>
      </w:tr>
      <w:tr w14:paraId="4A0ECD47">
        <w:tblPrEx>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ABDA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李忠梅</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828E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便民服务中心主任</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1E35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沈井水库</w:t>
            </w:r>
          </w:p>
        </w:tc>
      </w:tr>
      <w:tr w14:paraId="5F74162E">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FB8A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王新宇</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7B08B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综合行政执法中心主任</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8DA0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洪村水库</w:t>
            </w:r>
          </w:p>
        </w:tc>
      </w:tr>
      <w:tr w14:paraId="1BA06B6D">
        <w:tblPrEx>
          <w:shd w:val="clear" w:color="auto" w:fill="auto"/>
          <w:tblCellMar>
            <w:top w:w="0" w:type="dxa"/>
            <w:left w:w="0" w:type="dxa"/>
            <w:bottom w:w="0" w:type="dxa"/>
            <w:right w:w="0" w:type="dxa"/>
          </w:tblCellMar>
        </w:tblPrEx>
        <w:trPr>
          <w:trHeight w:val="510" w:hRule="atLeast"/>
        </w:trPr>
        <w:tc>
          <w:tcPr>
            <w:tcW w:w="880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77888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村级河长名单</w:t>
            </w:r>
          </w:p>
        </w:tc>
      </w:tr>
      <w:tr w14:paraId="4E0AD653">
        <w:tblPrEx>
          <w:shd w:val="clear" w:color="auto" w:fill="auto"/>
          <w:tblCellMar>
            <w:top w:w="0" w:type="dxa"/>
            <w:left w:w="0" w:type="dxa"/>
            <w:bottom w:w="0" w:type="dxa"/>
            <w:right w:w="0" w:type="dxa"/>
          </w:tblCellMar>
        </w:tblPrEx>
        <w:trPr>
          <w:trHeight w:val="510" w:hRule="atLeast"/>
        </w:trPr>
        <w:tc>
          <w:tcPr>
            <w:tcW w:w="1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CAC9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党总支</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1BD3D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河长姓名</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DEFFA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管护河道</w:t>
            </w:r>
          </w:p>
        </w:tc>
      </w:tr>
      <w:tr w14:paraId="08BAAD50">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FF941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薛河</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056B0D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马东歌</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88E0B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十字河南支</w:t>
            </w:r>
          </w:p>
        </w:tc>
      </w:tr>
      <w:tr w14:paraId="69190B58">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BC44D">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84EDCD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陈庆锁</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AA41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十字河南支、贾谷河</w:t>
            </w:r>
          </w:p>
        </w:tc>
      </w:tr>
      <w:tr w14:paraId="3209E9A7">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9E1E4">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3CD3AD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甘东升</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85362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十字河、十字河南支</w:t>
            </w:r>
          </w:p>
        </w:tc>
      </w:tr>
      <w:tr w14:paraId="356270E5">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90081">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5D3DCC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刘祥信</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47DEAA">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十字河、十字河南支</w:t>
            </w:r>
          </w:p>
        </w:tc>
      </w:tr>
      <w:tr w14:paraId="042AE3C7">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E26A7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62B9B8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王祥齐</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5482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十字河、贾谷河</w:t>
            </w:r>
          </w:p>
        </w:tc>
      </w:tr>
      <w:tr w14:paraId="238A6D81">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F23A2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54C7C4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侯以雷</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24A4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贾谷河</w:t>
            </w:r>
          </w:p>
        </w:tc>
      </w:tr>
      <w:tr w14:paraId="5FE7B82D">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001A94">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5780C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马朝泉</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79B1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十字河、十字河南支、贾谷河</w:t>
            </w:r>
          </w:p>
        </w:tc>
      </w:tr>
      <w:tr w14:paraId="5EA05E73">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CCFF0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陶山</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91ADD7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孟祥仁</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598AF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14D7EFE5">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E3DFA">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35DF73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黄振伟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E7EE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ADB7105">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8D2CBA">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66B2A8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陈盖</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7C2FA">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1003ABB7">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16A162">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F67459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杨继广</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9CF1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008C078F">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B430D">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A5BE58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张延洪</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03FA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6D326BB">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3A654">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76CC39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高祖明</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F90D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8FD4CC5">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03E065">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67A486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张慎利</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3A5A5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5D2AD51D">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F5FED">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C00542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孟凡香</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A2D8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AAAE857">
        <w:tblPrEx>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D4F8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庄里</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B1AE72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刘祥华</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05D83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58E3896">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242D3">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9FB1D8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华峰</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38A48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1F2B1372">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41D72">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D1F8F0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刘广臣</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056AC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523EBCF0">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8CDF65">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903E94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吕高富</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7B62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75963047">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57922">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0406BE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颜玉俭</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79BE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羊庄河、羊山水库</w:t>
            </w:r>
          </w:p>
        </w:tc>
      </w:tr>
      <w:tr w14:paraId="2F6CE48D">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302D7">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318939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刘军伟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E8D1F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12CFE30B">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B8D1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B9EAF5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杨明河</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3A6BA">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37451ED7">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CDFD1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0014CD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高俊武</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1D789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05488336">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436C80">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52CE5A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张延存</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35D2F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316631C2">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41C03B">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752FEE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李后栋</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C5D4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489C3EE4">
        <w:tblPrEx>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879F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F3B306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杜德水</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B86CE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04E1751">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5E2DE3">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82B62E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姜超</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5785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洪村沟</w:t>
            </w:r>
          </w:p>
        </w:tc>
      </w:tr>
      <w:tr w14:paraId="095F4F8A">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EC07B">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C55FBB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魏永峰</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DFFC8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洪村沟</w:t>
            </w:r>
          </w:p>
        </w:tc>
      </w:tr>
      <w:tr w14:paraId="24AFC785">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0C09CB">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ADF9D6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赵刚</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992FB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洪村沟</w:t>
            </w:r>
          </w:p>
        </w:tc>
      </w:tr>
      <w:tr w14:paraId="64ADD43E">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758AA">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FDC9EE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曹玉生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B38D6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6D61661">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37CEA6">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78A081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洪芳成</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B1C97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洪村西沟、洪村沟、洪村水库</w:t>
            </w:r>
          </w:p>
        </w:tc>
      </w:tr>
      <w:tr w14:paraId="46F0AAAF">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3CD020">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BD640C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马丽娟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E064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45CFF7C">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2181E">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DB67A2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王小芹</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32CBE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BBFB404">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B565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土城</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A56600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王书磊</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666BA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35D648C8">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6E8CC">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3EC06C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冯永军</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2E2E1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D001C70">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103805">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CB8A1C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王芹</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AE469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3A677266">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B99B1">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2856E5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马洪忠</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DE4F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73D2DA69">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79EBC3">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E4BC57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白允须</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1973B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24DE99A6">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7BFC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赵庄</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0ED802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王广东</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B830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424A09D7">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FA1EE">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8E7066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王启梁</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E644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63D6309F">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E083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0A879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单茂军</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A5971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762B60E3">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F8AA6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坡里</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3A35D3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王立营</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08DB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23468668">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ED20DD">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940B6D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王恒祥</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4F7A3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073D1512">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AA1E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南塘</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CFE8361">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周祥苓</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047D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1D941B1">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A40A0A">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8F16E85">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黄义合</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9B44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0820EF34">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7B22B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851CF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王宏伟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B13DB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73B47934">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CDA37F">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78D5CA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刘宗山</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0726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649D0168">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29831">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654FBE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孟凡义</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199C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67A3F342">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E8AC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沙冯</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84A2D1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张裕伟</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2AC80">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2024B0AB">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68B54D">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58DD5F6">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孙学庆</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D9319">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5AD649B7">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73373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64259E">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孙丙伦</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D0CB3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2F7A1B6D">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68D32B">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2C1ACD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庄夫超</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6B13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4DB7B81B">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C28AA">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3F79C1B">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刘建军</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3859C2">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566B0013">
        <w:tblPrEx>
          <w:shd w:val="clear" w:color="auto" w:fill="auto"/>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B8978C">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8DEFC37">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王志花</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68443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十字河</w:t>
            </w:r>
          </w:p>
        </w:tc>
      </w:tr>
      <w:tr w14:paraId="36626A9D">
        <w:tblPrEx>
          <w:shd w:val="clear" w:color="auto" w:fill="auto"/>
          <w:tblCellMar>
            <w:top w:w="0" w:type="dxa"/>
            <w:left w:w="0" w:type="dxa"/>
            <w:bottom w:w="0" w:type="dxa"/>
            <w:right w:w="0" w:type="dxa"/>
          </w:tblCellMar>
        </w:tblPrEx>
        <w:trPr>
          <w:trHeight w:val="510" w:hRule="atLeast"/>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78BFA">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沈井</w:t>
            </w: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492F1D8">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魏永进</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2F693">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沈井水库</w:t>
            </w:r>
          </w:p>
        </w:tc>
      </w:tr>
      <w:tr w14:paraId="7C736B4C">
        <w:tblPrEx>
          <w:tblCellMar>
            <w:top w:w="0" w:type="dxa"/>
            <w:left w:w="0" w:type="dxa"/>
            <w:bottom w:w="0" w:type="dxa"/>
            <w:right w:w="0" w:type="dxa"/>
          </w:tblCellMar>
        </w:tblPrEx>
        <w:trPr>
          <w:trHeight w:val="510"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E71DD8">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EC66354">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梁开安</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943FAD">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r w14:paraId="7682045C">
        <w:tblPrEx>
          <w:shd w:val="clear" w:color="auto" w:fill="auto"/>
          <w:tblCellMar>
            <w:top w:w="0" w:type="dxa"/>
            <w:left w:w="0" w:type="dxa"/>
            <w:bottom w:w="0" w:type="dxa"/>
            <w:right w:w="0" w:type="dxa"/>
          </w:tblCellMar>
        </w:tblPrEx>
        <w:trPr>
          <w:trHeight w:val="529" w:hRule="atLeast"/>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8E836">
            <w:pPr>
              <w:keepNext w:val="0"/>
              <w:keepLines w:val="0"/>
              <w:pageBreakBefore w:val="0"/>
              <w:kinsoku/>
              <w:wordWrap/>
              <w:overflowPunct/>
              <w:topLinePunct w:val="0"/>
              <w:autoSpaceDE/>
              <w:autoSpaceDN/>
              <w:bidi w:val="0"/>
              <w:adjustRightInd w:val="0"/>
              <w:snapToGrid w:val="0"/>
              <w:spacing w:line="160" w:lineRule="exact"/>
              <w:jc w:val="center"/>
              <w:rPr>
                <w:rFonts w:hint="eastAsia" w:ascii="仿宋" w:hAnsi="仿宋" w:eastAsia="仿宋" w:cs="仿宋"/>
                <w:i w:val="0"/>
                <w:color w:val="000000"/>
                <w:sz w:val="18"/>
                <w:szCs w:val="18"/>
                <w:u w:val="none"/>
              </w:rPr>
            </w:pPr>
          </w:p>
        </w:tc>
        <w:tc>
          <w:tcPr>
            <w:tcW w:w="278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2FDFD3C">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薛登山</w:t>
            </w:r>
          </w:p>
        </w:tc>
        <w:tc>
          <w:tcPr>
            <w:tcW w:w="49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CE764F">
            <w:pPr>
              <w:keepNext w:val="0"/>
              <w:keepLines w:val="0"/>
              <w:pageBreakBefore w:val="0"/>
              <w:widowControl/>
              <w:suppressLineNumbers w:val="0"/>
              <w:kinsoku/>
              <w:wordWrap/>
              <w:overflowPunct/>
              <w:topLinePunct w:val="0"/>
              <w:autoSpaceDE/>
              <w:autoSpaceDN/>
              <w:bidi w:val="0"/>
              <w:adjustRightInd w:val="0"/>
              <w:snapToGrid w:val="0"/>
              <w:spacing w:line="1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羊庄河</w:t>
            </w:r>
          </w:p>
        </w:tc>
      </w:tr>
    </w:tbl>
    <w:p w14:paraId="17C82079">
      <w:pPr>
        <w:keepNext w:val="0"/>
        <w:keepLines w:val="0"/>
        <w:pageBreakBefore w:val="0"/>
        <w:kinsoku/>
        <w:wordWrap/>
        <w:overflowPunct/>
        <w:topLinePunct w:val="0"/>
        <w:autoSpaceDE/>
        <w:autoSpaceDN/>
        <w:bidi w:val="0"/>
        <w:adjustRightInd w:val="0"/>
        <w:snapToGrid w:val="0"/>
        <w:spacing w:line="160" w:lineRule="exact"/>
        <w:rPr>
          <w:sz w:val="18"/>
          <w:szCs w:val="18"/>
        </w:rPr>
      </w:pPr>
    </w:p>
    <w:p w14:paraId="16BBCF26">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626B2C60">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6D1299B2">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0854F67C">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572207BC">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42BB62CD">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2C32F87B">
      <w:pPr>
        <w:keepNext w:val="0"/>
        <w:keepLines w:val="0"/>
        <w:pageBreakBefore w:val="0"/>
        <w:widowControl w:val="0"/>
        <w:kinsoku/>
        <w:wordWrap/>
        <w:overflowPunct/>
        <w:topLinePunct w:val="0"/>
        <w:autoSpaceDE/>
        <w:autoSpaceDN/>
        <w:bidi w:val="0"/>
        <w:adjustRightInd w:val="0"/>
        <w:snapToGrid w:val="0"/>
        <w:spacing w:line="160" w:lineRule="exact"/>
        <w:textAlignment w:val="auto"/>
        <w:rPr>
          <w:rFonts w:hint="eastAsia" w:ascii="仿宋_GB2312" w:hAnsi="仿宋_GB2312" w:eastAsia="仿宋_GB2312" w:cs="仿宋_GB2312"/>
          <w:sz w:val="18"/>
          <w:szCs w:val="18"/>
        </w:rPr>
      </w:pPr>
    </w:p>
    <w:p w14:paraId="6B869AD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061CA5C5">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羊庄镇河</w:t>
      </w:r>
      <w:r>
        <w:rPr>
          <w:rFonts w:hint="eastAsia" w:ascii="方正小标宋简体" w:hAnsi="方正小标宋简体" w:eastAsia="方正小标宋简体" w:cs="方正小标宋简体"/>
          <w:sz w:val="44"/>
          <w:szCs w:val="44"/>
          <w:lang w:eastAsia="zh-CN"/>
        </w:rPr>
        <w:t>湖</w:t>
      </w:r>
      <w:r>
        <w:rPr>
          <w:rFonts w:hint="eastAsia" w:ascii="方正小标宋简体" w:hAnsi="方正小标宋简体" w:eastAsia="方正小标宋简体" w:cs="方正小标宋简体"/>
          <w:sz w:val="44"/>
          <w:szCs w:val="44"/>
        </w:rPr>
        <w:t>长制工作考核办法</w:t>
      </w:r>
    </w:p>
    <w:p w14:paraId="4266281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p>
    <w:p w14:paraId="29BD21FD">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为深入贯彻落实</w:t>
      </w:r>
      <w:r>
        <w:rPr>
          <w:rFonts w:hint="eastAsia" w:ascii="仿宋_GB2312" w:hAnsi="仿宋_GB2312" w:eastAsia="仿宋_GB2312" w:cs="仿宋_GB2312"/>
          <w:sz w:val="32"/>
          <w:szCs w:val="32"/>
          <w:lang w:eastAsia="zh-CN"/>
        </w:rPr>
        <w:t>关于</w:t>
      </w:r>
      <w:r>
        <w:rPr>
          <w:rFonts w:hint="eastAsia" w:ascii="仿宋_GB2312" w:hAnsi="仿宋_GB2312" w:eastAsia="仿宋_GB2312" w:cs="仿宋_GB2312"/>
          <w:sz w:val="32"/>
          <w:szCs w:val="32"/>
        </w:rPr>
        <w:t>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长制的重大决策部署，根据《羊庄镇河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长制工作方案》有关要求，结合工作实际，制定本办法。对各村级河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长的考核</w:t>
      </w:r>
      <w:r>
        <w:rPr>
          <w:rFonts w:hint="eastAsia" w:ascii="仿宋_GB2312" w:hAnsi="仿宋_GB2312" w:eastAsia="仿宋_GB2312" w:cs="仿宋_GB2312"/>
          <w:sz w:val="32"/>
          <w:szCs w:val="32"/>
          <w:lang w:eastAsia="zh-CN"/>
        </w:rPr>
        <w:t>由镇河长制办公室</w:t>
      </w:r>
      <w:r>
        <w:rPr>
          <w:rFonts w:hint="eastAsia" w:ascii="仿宋_GB2312" w:hAnsi="仿宋_GB2312" w:eastAsia="仿宋_GB2312" w:cs="仿宋_GB2312"/>
          <w:sz w:val="32"/>
          <w:szCs w:val="32"/>
        </w:rPr>
        <w:t xml:space="preserve">。 </w:t>
      </w:r>
    </w:p>
    <w:p w14:paraId="59F945E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镇总河长是全镇河流管理保护的第一责任人，对河流管理保护负总责；村级河长是相应河流管理保护的直接责任人，对相应河流管理保护分级分段负责。 </w:t>
      </w:r>
    </w:p>
    <w:p w14:paraId="61ABED6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考核工作采取日常考核与年终考核相结合的方式进行</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围绕河长制总体要求和目标任务，坚持注重</w:t>
      </w:r>
      <w:r>
        <w:rPr>
          <w:rFonts w:hint="eastAsia" w:ascii="仿宋_GB2312" w:hAnsi="仿宋_GB2312" w:eastAsia="仿宋_GB2312" w:cs="仿宋_GB2312"/>
          <w:sz w:val="32"/>
          <w:szCs w:val="32"/>
          <w:lang w:eastAsia="zh-CN"/>
        </w:rPr>
        <w:t>日常巡河</w:t>
      </w:r>
      <w:r>
        <w:rPr>
          <w:rFonts w:hint="eastAsia" w:ascii="仿宋_GB2312" w:hAnsi="仿宋_GB2312" w:eastAsia="仿宋_GB2312" w:cs="仿宋_GB2312"/>
          <w:sz w:val="32"/>
          <w:szCs w:val="32"/>
        </w:rPr>
        <w:t>工作成效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注重整改落实的原则；坚持注重激励问责的原则。 </w:t>
      </w:r>
    </w:p>
    <w:p w14:paraId="29952DA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考核对象</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考核内容</w:t>
      </w:r>
      <w:r>
        <w:rPr>
          <w:rFonts w:hint="eastAsia" w:ascii="仿宋_GB2312" w:hAnsi="仿宋_GB2312" w:eastAsia="仿宋_GB2312" w:cs="仿宋_GB2312"/>
          <w:sz w:val="32"/>
          <w:szCs w:val="32"/>
          <w:lang w:eastAsia="zh-CN"/>
        </w:rPr>
        <w:t>。</w:t>
      </w:r>
    </w:p>
    <w:p w14:paraId="04B9B2F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对各村</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河长的考核。由镇河长制办公室负责组织实施。主要包括</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河长部署事项落实情况；</w:t>
      </w:r>
      <w:r>
        <w:rPr>
          <w:rFonts w:hint="eastAsia" w:ascii="仿宋_GB2312" w:hAnsi="仿宋_GB2312" w:eastAsia="仿宋_GB2312" w:cs="仿宋_GB2312"/>
          <w:sz w:val="32"/>
          <w:szCs w:val="32"/>
          <w:lang w:eastAsia="zh-CN"/>
        </w:rPr>
        <w:t>日常巡河</w:t>
      </w:r>
      <w:r>
        <w:rPr>
          <w:rFonts w:hint="eastAsia" w:ascii="仿宋_GB2312" w:hAnsi="仿宋_GB2312" w:eastAsia="仿宋_GB2312" w:cs="仿宋_GB2312"/>
          <w:sz w:val="32"/>
          <w:szCs w:val="32"/>
        </w:rPr>
        <w:t>工作任务完成情况；</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督察督办事项</w:t>
      </w:r>
      <w:r>
        <w:rPr>
          <w:rFonts w:hint="eastAsia" w:ascii="仿宋_GB2312" w:hAnsi="仿宋_GB2312" w:eastAsia="仿宋_GB2312" w:cs="仿宋_GB2312"/>
          <w:sz w:val="32"/>
          <w:szCs w:val="32"/>
          <w:lang w:eastAsia="zh-CN"/>
        </w:rPr>
        <w:t>整改</w:t>
      </w:r>
      <w:r>
        <w:rPr>
          <w:rFonts w:hint="eastAsia" w:ascii="仿宋_GB2312" w:hAnsi="仿宋_GB2312" w:eastAsia="仿宋_GB2312" w:cs="仿宋_GB2312"/>
          <w:sz w:val="32"/>
          <w:szCs w:val="32"/>
        </w:rPr>
        <w:t>落实情况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工作制度执行情况等。 </w:t>
      </w:r>
    </w:p>
    <w:p w14:paraId="7D6CE34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考核评分</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结果评定</w:t>
      </w:r>
      <w:r>
        <w:rPr>
          <w:rFonts w:hint="eastAsia" w:ascii="仿宋_GB2312" w:hAnsi="仿宋_GB2312" w:eastAsia="仿宋_GB2312" w:cs="仿宋_GB2312"/>
          <w:sz w:val="32"/>
          <w:szCs w:val="32"/>
          <w:lang w:eastAsia="zh-CN"/>
        </w:rPr>
        <w:t>。</w:t>
      </w:r>
    </w:p>
    <w:p w14:paraId="60FB92D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(一)考核由日常考核和年终考核两部分组成，实行百分制。镇河长制办公室负责制定年度考核内容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考核指标、评分标准、计分方法等，并具体负责日常考核评分</w:t>
      </w:r>
      <w:r>
        <w:rPr>
          <w:rFonts w:hint="eastAsia" w:ascii="仿宋_GB2312" w:hAnsi="仿宋_GB2312" w:eastAsia="仿宋_GB2312" w:cs="仿宋_GB2312"/>
          <w:sz w:val="32"/>
          <w:szCs w:val="32"/>
          <w:lang w:val="en-US" w:eastAsia="zh-CN"/>
        </w:rPr>
        <w:t>(祥细内容见考核表）</w:t>
      </w:r>
      <w:r>
        <w:rPr>
          <w:rFonts w:hint="eastAsia" w:ascii="仿宋_GB2312" w:hAnsi="仿宋_GB2312" w:eastAsia="仿宋_GB2312" w:cs="仿宋_GB2312"/>
          <w:sz w:val="32"/>
          <w:szCs w:val="32"/>
        </w:rPr>
        <w:t>。</w:t>
      </w:r>
    </w:p>
    <w:p w14:paraId="74125B1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(二)考核结果分为优秀、良好、合格、不合格四个等次。其中评分90分(含)以上为优秀、80分(含)至90分为良好、60分(含)至80分为合格、60分以下为不合格。</w:t>
      </w:r>
    </w:p>
    <w:p w14:paraId="004C2C3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考核步骤</w:t>
      </w:r>
      <w:r>
        <w:rPr>
          <w:rFonts w:hint="eastAsia" w:ascii="仿宋_GB2312" w:hAnsi="仿宋_GB2312" w:eastAsia="仿宋_GB2312" w:cs="仿宋_GB2312"/>
          <w:sz w:val="32"/>
          <w:szCs w:val="32"/>
          <w:lang w:eastAsia="zh-CN"/>
        </w:rPr>
        <w:t>。</w:t>
      </w:r>
    </w:p>
    <w:p w14:paraId="2570AE0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(一)日常考核。被考核对象要建立工作台账，及时将有关工作情况进行整理汇总。考核具体实施主体根据考核内容和考核指标，每季度对日常工作开展情况进行一次考核。 </w:t>
      </w:r>
    </w:p>
    <w:p w14:paraId="59452F4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(二)年终考核。每年开展一次，年底完成。其中对各村级河长的考核，由镇河长制办公室组织相关单位，采取现场抽查的方式，对工作任务完成情况进行评估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14:paraId="1741224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 xml:space="preserve">考核结果统一由镇河长制办公室予以通报，对在河流管理保护工作中措施得力、效果显著的，予以通报表扬；对连续两年考核排名处于末位的，由有关责任人向镇河长制办公室作出书面说明，镇河长制办公室下达整改意见，并督促整改落实，落实不力或未通过年度考核的，由镇总河长进行约谈。 </w:t>
      </w:r>
    </w:p>
    <w:p w14:paraId="69B8F974">
      <w:pPr>
        <w:rPr>
          <w:rFonts w:hint="eastAsia" w:ascii="仿宋" w:hAnsi="仿宋" w:eastAsia="仿宋" w:cs="仿宋"/>
          <w:sz w:val="28"/>
          <w:szCs w:val="28"/>
          <w:lang w:eastAsia="zh-CN"/>
        </w:rPr>
      </w:pPr>
    </w:p>
    <w:p w14:paraId="6649A745">
      <w:pPr>
        <w:rPr>
          <w:rFonts w:hint="eastAsia" w:ascii="仿宋" w:hAnsi="仿宋" w:eastAsia="仿宋" w:cs="仿宋"/>
          <w:sz w:val="28"/>
          <w:szCs w:val="28"/>
          <w:lang w:eastAsia="zh-CN"/>
        </w:rPr>
      </w:pPr>
    </w:p>
    <w:p w14:paraId="6DD8F311">
      <w:pPr>
        <w:rPr>
          <w:rFonts w:hint="eastAsia" w:ascii="仿宋" w:hAnsi="仿宋" w:eastAsia="仿宋" w:cs="仿宋"/>
          <w:sz w:val="28"/>
          <w:szCs w:val="28"/>
          <w:lang w:eastAsia="zh-CN"/>
        </w:rPr>
      </w:pPr>
    </w:p>
    <w:p w14:paraId="1C51589E">
      <w:pPr>
        <w:rPr>
          <w:rFonts w:hint="eastAsia" w:ascii="仿宋" w:hAnsi="仿宋" w:eastAsia="仿宋" w:cs="仿宋"/>
          <w:sz w:val="28"/>
          <w:szCs w:val="28"/>
          <w:lang w:eastAsia="zh-CN"/>
        </w:rPr>
      </w:pPr>
    </w:p>
    <w:p w14:paraId="43D79AEE">
      <w:pPr>
        <w:rPr>
          <w:rFonts w:hint="eastAsia" w:ascii="仿宋" w:hAnsi="仿宋" w:eastAsia="仿宋" w:cs="仿宋"/>
          <w:sz w:val="28"/>
          <w:szCs w:val="28"/>
          <w:lang w:eastAsia="zh-CN"/>
        </w:rPr>
      </w:pPr>
    </w:p>
    <w:p w14:paraId="041FD8EF">
      <w:pPr>
        <w:rPr>
          <w:rFonts w:hint="eastAsia" w:ascii="仿宋" w:hAnsi="仿宋" w:eastAsia="仿宋" w:cs="仿宋"/>
          <w:sz w:val="28"/>
          <w:szCs w:val="28"/>
          <w:lang w:eastAsia="zh-CN"/>
        </w:rPr>
      </w:pPr>
    </w:p>
    <w:p w14:paraId="6705CB83">
      <w:pPr>
        <w:rPr>
          <w:rFonts w:hint="eastAsia" w:ascii="仿宋" w:hAnsi="仿宋" w:eastAsia="仿宋" w:cs="仿宋"/>
          <w:sz w:val="28"/>
          <w:szCs w:val="28"/>
          <w:lang w:eastAsia="zh-CN"/>
        </w:rPr>
      </w:pPr>
    </w:p>
    <w:p w14:paraId="40AA3335">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羊庄镇河湖长制工作考核表</w:t>
      </w:r>
    </w:p>
    <w:p w14:paraId="27644AC9">
      <w:pPr>
        <w:jc w:val="center"/>
        <w:rPr>
          <w:rFonts w:hint="eastAsia" w:ascii="仿宋" w:hAnsi="仿宋" w:eastAsia="仿宋" w:cs="仿宋"/>
          <w:sz w:val="28"/>
          <w:szCs w:val="28"/>
          <w:lang w:eastAsia="zh-CN"/>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250"/>
        <w:gridCol w:w="820"/>
        <w:gridCol w:w="4770"/>
        <w:gridCol w:w="861"/>
      </w:tblGrid>
      <w:tr w14:paraId="253A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Pr>
          <w:p w14:paraId="43C1106A">
            <w:pP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序号</w:t>
            </w:r>
          </w:p>
        </w:tc>
        <w:tc>
          <w:tcPr>
            <w:tcW w:w="1250" w:type="dxa"/>
          </w:tcPr>
          <w:p w14:paraId="75356F52">
            <w:pP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考核内容</w:t>
            </w:r>
          </w:p>
        </w:tc>
        <w:tc>
          <w:tcPr>
            <w:tcW w:w="820" w:type="dxa"/>
          </w:tcPr>
          <w:p w14:paraId="6910E303">
            <w:pP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分值</w:t>
            </w:r>
          </w:p>
        </w:tc>
        <w:tc>
          <w:tcPr>
            <w:tcW w:w="4770" w:type="dxa"/>
            <w:vAlign w:val="top"/>
          </w:tcPr>
          <w:p w14:paraId="5F15EB89">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考核标准</w:t>
            </w:r>
          </w:p>
        </w:tc>
        <w:tc>
          <w:tcPr>
            <w:tcW w:w="861" w:type="dxa"/>
            <w:vAlign w:val="top"/>
          </w:tcPr>
          <w:p w14:paraId="668D6509">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得分</w:t>
            </w:r>
          </w:p>
        </w:tc>
      </w:tr>
      <w:tr w14:paraId="16AD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821" w:type="dxa"/>
            <w:vAlign w:val="top"/>
          </w:tcPr>
          <w:p w14:paraId="461F3E34">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250" w:type="dxa"/>
            <w:vAlign w:val="top"/>
          </w:tcPr>
          <w:p w14:paraId="3B3DDD83">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宣传教育</w:t>
            </w:r>
          </w:p>
        </w:tc>
        <w:tc>
          <w:tcPr>
            <w:tcW w:w="820" w:type="dxa"/>
            <w:vAlign w:val="top"/>
          </w:tcPr>
          <w:p w14:paraId="24BCBD17">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10分</w:t>
            </w:r>
          </w:p>
        </w:tc>
        <w:tc>
          <w:tcPr>
            <w:tcW w:w="4770" w:type="dxa"/>
          </w:tcPr>
          <w:p w14:paraId="420BC0D0">
            <w:pP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 xml:space="preserve">加强对沿河单位和村民的“河长制”宣传教育，营造全社会积极响应、广泛参与的良好气氛。没有开展的不得分。 </w:t>
            </w:r>
          </w:p>
        </w:tc>
        <w:tc>
          <w:tcPr>
            <w:tcW w:w="861" w:type="dxa"/>
          </w:tcPr>
          <w:p w14:paraId="7EFCDA30">
            <w:pPr>
              <w:rPr>
                <w:rFonts w:hint="eastAsia" w:ascii="仿宋" w:hAnsi="仿宋" w:eastAsia="仿宋" w:cs="仿宋"/>
                <w:sz w:val="18"/>
                <w:szCs w:val="18"/>
                <w:vertAlign w:val="baseline"/>
                <w:lang w:eastAsia="zh-CN"/>
              </w:rPr>
            </w:pPr>
          </w:p>
        </w:tc>
      </w:tr>
      <w:tr w14:paraId="0096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821" w:type="dxa"/>
            <w:vAlign w:val="top"/>
          </w:tcPr>
          <w:p w14:paraId="4C88D4C4">
            <w:pPr>
              <w:jc w:val="center"/>
              <w:rPr>
                <w:rFonts w:hint="eastAsia" w:ascii="仿宋" w:hAnsi="仿宋" w:eastAsia="仿宋" w:cs="仿宋"/>
                <w:sz w:val="24"/>
                <w:szCs w:val="24"/>
                <w:vertAlign w:val="baseline"/>
                <w:lang w:val="en-US" w:eastAsia="zh-CN"/>
              </w:rPr>
            </w:pPr>
          </w:p>
          <w:p w14:paraId="29C867A2">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250" w:type="dxa"/>
            <w:vAlign w:val="top"/>
          </w:tcPr>
          <w:p w14:paraId="6C6A24E4">
            <w:pPr>
              <w:jc w:val="center"/>
              <w:rPr>
                <w:rFonts w:hint="eastAsia" w:ascii="仿宋" w:hAnsi="仿宋" w:eastAsia="仿宋" w:cs="仿宋"/>
                <w:sz w:val="24"/>
                <w:szCs w:val="24"/>
                <w:vertAlign w:val="baseline"/>
                <w:lang w:eastAsia="zh-CN"/>
              </w:rPr>
            </w:pPr>
          </w:p>
          <w:p w14:paraId="3220C1B5">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日常巡河工作</w:t>
            </w:r>
          </w:p>
        </w:tc>
        <w:tc>
          <w:tcPr>
            <w:tcW w:w="820" w:type="dxa"/>
            <w:vAlign w:val="top"/>
          </w:tcPr>
          <w:p w14:paraId="4572A12C">
            <w:pPr>
              <w:jc w:val="center"/>
              <w:rPr>
                <w:rFonts w:hint="eastAsia" w:ascii="仿宋" w:hAnsi="仿宋" w:eastAsia="仿宋" w:cs="仿宋"/>
                <w:sz w:val="24"/>
                <w:szCs w:val="24"/>
                <w:vertAlign w:val="baseline"/>
                <w:lang w:val="en-US" w:eastAsia="zh-CN"/>
              </w:rPr>
            </w:pPr>
          </w:p>
          <w:p w14:paraId="06C85207">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50分</w:t>
            </w:r>
          </w:p>
        </w:tc>
        <w:tc>
          <w:tcPr>
            <w:tcW w:w="4770" w:type="dxa"/>
          </w:tcPr>
          <w:p w14:paraId="6A6F3AA0">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eastAsia="zh-CN"/>
              </w:rPr>
              <w:t>严格按照上级要求进行巡河，</w:t>
            </w:r>
            <w:r>
              <w:rPr>
                <w:rFonts w:hint="eastAsia" w:ascii="仿宋" w:hAnsi="仿宋" w:eastAsia="仿宋" w:cs="仿宋"/>
                <w:sz w:val="24"/>
                <w:szCs w:val="24"/>
              </w:rPr>
              <w:t>镇级河湖长每旬1 次，每次不得少于15分钟、300米；村级河湖长每周1次，每次不得少于10分钟、200米，巡河全程要开启巡河APP。</w:t>
            </w:r>
            <w:r>
              <w:rPr>
                <w:rFonts w:hint="eastAsia" w:ascii="仿宋" w:hAnsi="仿宋" w:eastAsia="仿宋" w:cs="仿宋"/>
                <w:sz w:val="24"/>
                <w:szCs w:val="24"/>
                <w:lang w:eastAsia="zh-CN"/>
              </w:rPr>
              <w:t>每缺少一次扣</w:t>
            </w:r>
            <w:r>
              <w:rPr>
                <w:rFonts w:hint="eastAsia" w:ascii="仿宋" w:hAnsi="仿宋" w:eastAsia="仿宋" w:cs="仿宋"/>
                <w:sz w:val="24"/>
                <w:szCs w:val="24"/>
                <w:lang w:val="en-US" w:eastAsia="zh-CN"/>
              </w:rPr>
              <w:t>10分，扣完为止。</w:t>
            </w:r>
          </w:p>
        </w:tc>
        <w:tc>
          <w:tcPr>
            <w:tcW w:w="861" w:type="dxa"/>
          </w:tcPr>
          <w:p w14:paraId="49E41982">
            <w:pPr>
              <w:rPr>
                <w:rFonts w:hint="eastAsia" w:ascii="仿宋" w:hAnsi="仿宋" w:eastAsia="仿宋" w:cs="仿宋"/>
                <w:sz w:val="18"/>
                <w:szCs w:val="18"/>
                <w:vertAlign w:val="baseline"/>
                <w:lang w:eastAsia="zh-CN"/>
              </w:rPr>
            </w:pPr>
          </w:p>
        </w:tc>
      </w:tr>
      <w:tr w14:paraId="78FC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2" w:hRule="atLeast"/>
        </w:trPr>
        <w:tc>
          <w:tcPr>
            <w:tcW w:w="821" w:type="dxa"/>
            <w:vAlign w:val="top"/>
          </w:tcPr>
          <w:p w14:paraId="1700A048">
            <w:pPr>
              <w:jc w:val="center"/>
              <w:rPr>
                <w:rFonts w:hint="eastAsia" w:ascii="仿宋" w:hAnsi="仿宋" w:eastAsia="仿宋" w:cs="仿宋"/>
                <w:sz w:val="24"/>
                <w:szCs w:val="24"/>
                <w:vertAlign w:val="baseline"/>
                <w:lang w:val="en-US" w:eastAsia="zh-CN"/>
              </w:rPr>
            </w:pPr>
          </w:p>
          <w:p w14:paraId="01B42D88">
            <w:pPr>
              <w:jc w:val="center"/>
              <w:rPr>
                <w:rFonts w:hint="eastAsia" w:ascii="仿宋" w:hAnsi="仿宋" w:eastAsia="仿宋" w:cs="仿宋"/>
                <w:sz w:val="24"/>
                <w:szCs w:val="24"/>
                <w:vertAlign w:val="baseline"/>
                <w:lang w:val="en-US" w:eastAsia="zh-CN"/>
              </w:rPr>
            </w:pPr>
          </w:p>
          <w:p w14:paraId="7F22D781">
            <w:pPr>
              <w:jc w:val="center"/>
              <w:rPr>
                <w:rFonts w:hint="eastAsia" w:ascii="仿宋" w:hAnsi="仿宋" w:eastAsia="仿宋" w:cs="仿宋"/>
                <w:sz w:val="24"/>
                <w:szCs w:val="24"/>
                <w:vertAlign w:val="baseline"/>
                <w:lang w:val="en-US" w:eastAsia="zh-CN"/>
              </w:rPr>
            </w:pPr>
          </w:p>
          <w:p w14:paraId="36B4E37F">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1250" w:type="dxa"/>
            <w:vAlign w:val="top"/>
          </w:tcPr>
          <w:p w14:paraId="287F3753">
            <w:pPr>
              <w:jc w:val="center"/>
              <w:rPr>
                <w:rFonts w:hint="eastAsia" w:ascii="仿宋" w:hAnsi="仿宋" w:eastAsia="仿宋" w:cs="仿宋"/>
                <w:sz w:val="24"/>
                <w:szCs w:val="24"/>
                <w:vertAlign w:val="baseline"/>
                <w:lang w:eastAsia="zh-CN"/>
              </w:rPr>
            </w:pPr>
          </w:p>
          <w:p w14:paraId="18FA7BE6">
            <w:pPr>
              <w:jc w:val="center"/>
              <w:rPr>
                <w:rFonts w:hint="eastAsia" w:ascii="仿宋" w:hAnsi="仿宋" w:eastAsia="仿宋" w:cs="仿宋"/>
                <w:sz w:val="24"/>
                <w:szCs w:val="24"/>
                <w:vertAlign w:val="baseline"/>
                <w:lang w:eastAsia="zh-CN"/>
              </w:rPr>
            </w:pPr>
          </w:p>
          <w:p w14:paraId="1EDB0E5A">
            <w:pPr>
              <w:jc w:val="center"/>
              <w:rPr>
                <w:rFonts w:hint="eastAsia" w:ascii="仿宋" w:hAnsi="仿宋" w:eastAsia="仿宋" w:cs="仿宋"/>
                <w:sz w:val="24"/>
                <w:szCs w:val="24"/>
                <w:vertAlign w:val="baseline"/>
                <w:lang w:eastAsia="zh-CN"/>
              </w:rPr>
            </w:pPr>
          </w:p>
          <w:p w14:paraId="47AC50ED">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河湖“四乱”问题整改工作</w:t>
            </w:r>
          </w:p>
        </w:tc>
        <w:tc>
          <w:tcPr>
            <w:tcW w:w="820" w:type="dxa"/>
            <w:vAlign w:val="top"/>
          </w:tcPr>
          <w:p w14:paraId="72F122DB">
            <w:pPr>
              <w:jc w:val="center"/>
              <w:rPr>
                <w:rFonts w:hint="eastAsia" w:ascii="仿宋" w:hAnsi="仿宋" w:eastAsia="仿宋" w:cs="仿宋"/>
                <w:sz w:val="24"/>
                <w:szCs w:val="24"/>
                <w:vertAlign w:val="baseline"/>
                <w:lang w:val="en-US" w:eastAsia="zh-CN"/>
              </w:rPr>
            </w:pPr>
          </w:p>
          <w:p w14:paraId="211E49A8">
            <w:pPr>
              <w:jc w:val="center"/>
              <w:rPr>
                <w:rFonts w:hint="eastAsia" w:ascii="仿宋" w:hAnsi="仿宋" w:eastAsia="仿宋" w:cs="仿宋"/>
                <w:sz w:val="24"/>
                <w:szCs w:val="24"/>
                <w:vertAlign w:val="baseline"/>
                <w:lang w:val="en-US" w:eastAsia="zh-CN"/>
              </w:rPr>
            </w:pPr>
          </w:p>
          <w:p w14:paraId="6C08F20E">
            <w:pPr>
              <w:jc w:val="center"/>
              <w:rPr>
                <w:rFonts w:hint="eastAsia" w:ascii="仿宋" w:hAnsi="仿宋" w:eastAsia="仿宋" w:cs="仿宋"/>
                <w:sz w:val="24"/>
                <w:szCs w:val="24"/>
                <w:vertAlign w:val="baseline"/>
                <w:lang w:val="en-US" w:eastAsia="zh-CN"/>
              </w:rPr>
            </w:pPr>
          </w:p>
          <w:p w14:paraId="07D76333">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40分</w:t>
            </w:r>
          </w:p>
        </w:tc>
        <w:tc>
          <w:tcPr>
            <w:tcW w:w="4770" w:type="dxa"/>
          </w:tcPr>
          <w:p w14:paraId="2BCC109A">
            <w:pP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沿河两岸每出现一处垦殖现象，在规定时间内没有及时铲除的扣</w:t>
            </w:r>
            <w:r>
              <w:rPr>
                <w:rFonts w:hint="eastAsia" w:ascii="仿宋" w:hAnsi="仿宋" w:eastAsia="仿宋" w:cs="仿宋"/>
                <w:sz w:val="24"/>
                <w:szCs w:val="24"/>
                <w:vertAlign w:val="baseline"/>
                <w:lang w:val="en-US" w:eastAsia="zh-CN"/>
              </w:rPr>
              <w:t>5</w:t>
            </w:r>
            <w:r>
              <w:rPr>
                <w:rFonts w:hint="eastAsia" w:ascii="仿宋" w:hAnsi="仿宋" w:eastAsia="仿宋" w:cs="仿宋"/>
                <w:sz w:val="24"/>
                <w:szCs w:val="24"/>
                <w:vertAlign w:val="baseline"/>
                <w:lang w:eastAsia="zh-CN"/>
              </w:rPr>
              <w:t>分；沿河两岸每出现一处垃圾，在规定时间内没有及时清理的扣</w:t>
            </w:r>
            <w:r>
              <w:rPr>
                <w:rFonts w:hint="eastAsia" w:ascii="仿宋" w:hAnsi="仿宋" w:eastAsia="仿宋" w:cs="仿宋"/>
                <w:sz w:val="24"/>
                <w:szCs w:val="24"/>
                <w:vertAlign w:val="baseline"/>
                <w:lang w:val="en-US" w:eastAsia="zh-CN"/>
              </w:rPr>
              <w:t>3</w:t>
            </w:r>
            <w:r>
              <w:rPr>
                <w:rFonts w:hint="eastAsia" w:ascii="仿宋" w:hAnsi="仿宋" w:eastAsia="仿宋" w:cs="仿宋"/>
                <w:sz w:val="24"/>
                <w:szCs w:val="24"/>
                <w:vertAlign w:val="baseline"/>
                <w:lang w:eastAsia="zh-CN"/>
              </w:rPr>
              <w:t>分；沿河两岸每出现一处违章建筑，在规定时间内没有及时拆除的扣</w:t>
            </w:r>
            <w:r>
              <w:rPr>
                <w:rFonts w:hint="eastAsia" w:ascii="仿宋" w:hAnsi="仿宋" w:eastAsia="仿宋" w:cs="仿宋"/>
                <w:sz w:val="24"/>
                <w:szCs w:val="24"/>
                <w:vertAlign w:val="baseline"/>
                <w:lang w:val="en-US" w:eastAsia="zh-CN"/>
              </w:rPr>
              <w:t>10</w:t>
            </w:r>
            <w:r>
              <w:rPr>
                <w:rFonts w:hint="eastAsia" w:ascii="仿宋" w:hAnsi="仿宋" w:eastAsia="仿宋" w:cs="仿宋"/>
                <w:sz w:val="24"/>
                <w:szCs w:val="24"/>
                <w:vertAlign w:val="baseline"/>
                <w:lang w:eastAsia="zh-CN"/>
              </w:rPr>
              <w:t>分；河道内每发现一处阻水树木，在规定时间内没有及时清除的扣</w:t>
            </w:r>
            <w:r>
              <w:rPr>
                <w:rFonts w:hint="eastAsia" w:ascii="仿宋" w:hAnsi="仿宋" w:eastAsia="仿宋" w:cs="仿宋"/>
                <w:sz w:val="24"/>
                <w:szCs w:val="24"/>
                <w:vertAlign w:val="baseline"/>
                <w:lang w:val="en-US" w:eastAsia="zh-CN"/>
              </w:rPr>
              <w:t>5</w:t>
            </w:r>
            <w:r>
              <w:rPr>
                <w:rFonts w:hint="eastAsia" w:ascii="仿宋" w:hAnsi="仿宋" w:eastAsia="仿宋" w:cs="仿宋"/>
                <w:sz w:val="24"/>
                <w:szCs w:val="24"/>
                <w:vertAlign w:val="baseline"/>
                <w:lang w:eastAsia="zh-CN"/>
              </w:rPr>
              <w:t>分；辖区河道内每发现一处污水排放的扣5分；上级河长办交办的河湖“四乱”问题未能按时整改的每出现一处扣</w:t>
            </w:r>
            <w:r>
              <w:rPr>
                <w:rFonts w:hint="eastAsia" w:ascii="仿宋" w:hAnsi="仿宋" w:eastAsia="仿宋" w:cs="仿宋"/>
                <w:sz w:val="24"/>
                <w:szCs w:val="24"/>
                <w:vertAlign w:val="baseline"/>
                <w:lang w:val="en-US" w:eastAsia="zh-CN"/>
              </w:rPr>
              <w:t>10</w:t>
            </w:r>
            <w:r>
              <w:rPr>
                <w:rFonts w:hint="eastAsia" w:ascii="仿宋" w:hAnsi="仿宋" w:eastAsia="仿宋" w:cs="仿宋"/>
                <w:sz w:val="24"/>
                <w:szCs w:val="24"/>
                <w:vertAlign w:val="baseline"/>
                <w:lang w:eastAsia="zh-CN"/>
              </w:rPr>
              <w:t>分；以上扣分项进行累加，</w:t>
            </w:r>
            <w:r>
              <w:rPr>
                <w:rFonts w:hint="eastAsia" w:ascii="仿宋" w:hAnsi="仿宋" w:eastAsia="仿宋" w:cs="仿宋"/>
                <w:sz w:val="24"/>
                <w:szCs w:val="24"/>
                <w:lang w:val="en-US" w:eastAsia="zh-CN"/>
              </w:rPr>
              <w:t>扣完为止。</w:t>
            </w:r>
          </w:p>
        </w:tc>
        <w:tc>
          <w:tcPr>
            <w:tcW w:w="861" w:type="dxa"/>
          </w:tcPr>
          <w:p w14:paraId="1B564DDC">
            <w:pPr>
              <w:rPr>
                <w:rFonts w:hint="eastAsia" w:ascii="仿宋" w:hAnsi="仿宋" w:eastAsia="仿宋" w:cs="仿宋"/>
                <w:sz w:val="18"/>
                <w:szCs w:val="18"/>
                <w:vertAlign w:val="baseline"/>
                <w:lang w:eastAsia="zh-CN"/>
              </w:rPr>
            </w:pPr>
          </w:p>
        </w:tc>
      </w:tr>
      <w:tr w14:paraId="05C7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821" w:type="dxa"/>
            <w:vAlign w:val="top"/>
          </w:tcPr>
          <w:p w14:paraId="622F5851">
            <w:pPr>
              <w:jc w:val="center"/>
              <w:rPr>
                <w:rFonts w:hint="eastAsia" w:ascii="仿宋" w:hAnsi="仿宋" w:eastAsia="仿宋" w:cs="仿宋"/>
                <w:sz w:val="24"/>
                <w:szCs w:val="24"/>
                <w:vertAlign w:val="baseline"/>
                <w:lang w:val="en-US" w:eastAsia="zh-CN"/>
              </w:rPr>
            </w:pPr>
          </w:p>
          <w:p w14:paraId="709C7608">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1250" w:type="dxa"/>
            <w:vAlign w:val="top"/>
          </w:tcPr>
          <w:p w14:paraId="3A15C918">
            <w:pPr>
              <w:jc w:val="center"/>
              <w:rPr>
                <w:rFonts w:hint="eastAsia" w:ascii="仿宋" w:hAnsi="仿宋" w:eastAsia="仿宋" w:cs="仿宋"/>
                <w:sz w:val="24"/>
                <w:szCs w:val="24"/>
                <w:vertAlign w:val="baseline"/>
                <w:lang w:eastAsia="zh-CN"/>
              </w:rPr>
            </w:pPr>
          </w:p>
          <w:p w14:paraId="7143F783">
            <w:pPr>
              <w:jc w:val="center"/>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合计</w:t>
            </w:r>
          </w:p>
        </w:tc>
        <w:tc>
          <w:tcPr>
            <w:tcW w:w="820" w:type="dxa"/>
            <w:vAlign w:val="top"/>
          </w:tcPr>
          <w:p w14:paraId="449A87B4">
            <w:pPr>
              <w:jc w:val="center"/>
              <w:rPr>
                <w:rFonts w:hint="eastAsia" w:ascii="仿宋" w:hAnsi="仿宋" w:eastAsia="仿宋" w:cs="仿宋"/>
                <w:sz w:val="24"/>
                <w:szCs w:val="24"/>
                <w:vertAlign w:val="baseline"/>
                <w:lang w:eastAsia="zh-CN"/>
              </w:rPr>
            </w:pPr>
          </w:p>
        </w:tc>
        <w:tc>
          <w:tcPr>
            <w:tcW w:w="4770" w:type="dxa"/>
          </w:tcPr>
          <w:p w14:paraId="3A9A18AF">
            <w:pPr>
              <w:rPr>
                <w:rFonts w:hint="eastAsia" w:ascii="仿宋" w:hAnsi="仿宋" w:eastAsia="仿宋" w:cs="仿宋"/>
                <w:sz w:val="24"/>
                <w:szCs w:val="24"/>
                <w:vertAlign w:val="baseline"/>
                <w:lang w:eastAsia="zh-CN"/>
              </w:rPr>
            </w:pPr>
          </w:p>
        </w:tc>
        <w:tc>
          <w:tcPr>
            <w:tcW w:w="861" w:type="dxa"/>
          </w:tcPr>
          <w:p w14:paraId="7BF11D48">
            <w:pPr>
              <w:rPr>
                <w:rFonts w:hint="eastAsia" w:ascii="仿宋" w:hAnsi="仿宋" w:eastAsia="仿宋" w:cs="仿宋"/>
                <w:sz w:val="24"/>
                <w:szCs w:val="24"/>
                <w:vertAlign w:val="baseline"/>
                <w:lang w:eastAsia="zh-CN"/>
              </w:rPr>
            </w:pPr>
          </w:p>
        </w:tc>
      </w:tr>
    </w:tbl>
    <w:p w14:paraId="2B82CCBF">
      <w:pPr>
        <w:rPr>
          <w:rFonts w:hint="eastAsia" w:ascii="仿宋" w:hAnsi="仿宋" w:eastAsia="仿宋" w:cs="仿宋"/>
          <w:sz w:val="28"/>
          <w:szCs w:val="28"/>
          <w:lang w:eastAsia="zh-CN"/>
        </w:rPr>
      </w:pPr>
    </w:p>
    <w:p w14:paraId="278719F3">
      <w:pPr>
        <w:rPr>
          <w:rFonts w:hint="eastAsia" w:ascii="仿宋" w:hAnsi="仿宋" w:eastAsia="仿宋" w:cs="仿宋"/>
          <w:sz w:val="28"/>
          <w:szCs w:val="28"/>
          <w:lang w:eastAsia="zh-CN"/>
        </w:rPr>
      </w:pPr>
    </w:p>
    <w:p w14:paraId="74F4AD48">
      <w:pPr>
        <w:rPr>
          <w:rFonts w:hint="eastAsia" w:ascii="仿宋" w:hAnsi="仿宋" w:eastAsia="仿宋" w:cs="仿宋"/>
          <w:sz w:val="28"/>
          <w:szCs w:val="28"/>
          <w:lang w:eastAsia="zh-CN"/>
        </w:rPr>
      </w:pPr>
    </w:p>
    <w:p w14:paraId="0C7BC5D7">
      <w:pPr>
        <w:rPr>
          <w:rFonts w:hint="eastAsia" w:ascii="仿宋" w:hAnsi="仿宋" w:eastAsia="仿宋" w:cs="仿宋"/>
          <w:sz w:val="28"/>
          <w:szCs w:val="28"/>
          <w:lang w:eastAsia="zh-CN"/>
        </w:rPr>
      </w:pPr>
    </w:p>
    <w:p w14:paraId="22E04983">
      <w:pPr>
        <w:rPr>
          <w:rFonts w:hint="eastAsia" w:ascii="仿宋" w:hAnsi="仿宋" w:eastAsia="仿宋" w:cs="仿宋"/>
          <w:sz w:val="28"/>
          <w:szCs w:val="28"/>
          <w:lang w:eastAsia="zh-CN"/>
        </w:rPr>
      </w:pPr>
    </w:p>
    <w:p w14:paraId="75D1A8E0">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37AA54F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羊庄镇河</w:t>
      </w:r>
      <w:r>
        <w:rPr>
          <w:rFonts w:hint="eastAsia" w:ascii="方正小标宋简体" w:hAnsi="方正小标宋简体" w:eastAsia="方正小标宋简体" w:cs="方正小标宋简体"/>
          <w:sz w:val="44"/>
          <w:szCs w:val="44"/>
          <w:lang w:eastAsia="zh-CN"/>
        </w:rPr>
        <w:t>湖</w:t>
      </w:r>
      <w:r>
        <w:rPr>
          <w:rFonts w:hint="eastAsia" w:ascii="方正小标宋简体" w:hAnsi="方正小标宋简体" w:eastAsia="方正小标宋简体" w:cs="方正小标宋简体"/>
          <w:sz w:val="44"/>
          <w:szCs w:val="44"/>
        </w:rPr>
        <w:t>长巡查制度</w:t>
      </w:r>
    </w:p>
    <w:p w14:paraId="23ADFEA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为规范河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长巡查工作，根据《羊庄镇河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长制工作方案》有关要求，结合工作实际，制定本制度。 </w:t>
      </w:r>
    </w:p>
    <w:p w14:paraId="6806F91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本制度所称的河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长巡查，是指镇级河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其责任河道巡查工作的第一责任人</w:t>
      </w:r>
      <w:r>
        <w:rPr>
          <w:rFonts w:hint="eastAsia" w:ascii="仿宋_GB2312" w:hAnsi="仿宋_GB2312" w:eastAsia="仿宋_GB2312" w:cs="仿宋_GB2312"/>
          <w:sz w:val="32"/>
          <w:szCs w:val="32"/>
          <w:lang w:eastAsia="zh-CN"/>
        </w:rPr>
        <w:t>，利用枣庄市河长制</w:t>
      </w:r>
      <w:r>
        <w:rPr>
          <w:rFonts w:hint="eastAsia" w:ascii="仿宋_GB2312" w:hAnsi="仿宋_GB2312" w:eastAsia="仿宋_GB2312" w:cs="仿宋_GB2312"/>
          <w:sz w:val="32"/>
          <w:szCs w:val="32"/>
          <w:lang w:val="en-US" w:eastAsia="zh-CN"/>
        </w:rPr>
        <w:t>app</w:t>
      </w:r>
      <w:r>
        <w:rPr>
          <w:rFonts w:hint="eastAsia" w:ascii="仿宋_GB2312" w:hAnsi="仿宋_GB2312" w:eastAsia="仿宋_GB2312" w:cs="仿宋_GB2312"/>
          <w:sz w:val="32"/>
          <w:szCs w:val="32"/>
        </w:rPr>
        <w:t xml:space="preserve">对其责任河道(含水库)定期或不定期开展巡查，及时发现问题，并予以解决或提交相关责任单位解决。 </w:t>
      </w:r>
    </w:p>
    <w:p w14:paraId="595D5BA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镇</w:t>
      </w:r>
      <w:r>
        <w:rPr>
          <w:rFonts w:hint="eastAsia" w:ascii="仿宋_GB2312" w:hAnsi="仿宋_GB2312" w:eastAsia="仿宋_GB2312" w:cs="仿宋_GB2312"/>
          <w:sz w:val="32"/>
          <w:szCs w:val="32"/>
        </w:rPr>
        <w:t>河长制办公室及成员单位应当积极配合河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长巡河，及时将河道入河排污口、污染源清单、涉河治理项目、涉河活动等信息公开，为河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长开展巡查工作创造条件。 </w:t>
      </w:r>
    </w:p>
    <w:p w14:paraId="381F7BE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长对责任河道开展的巡查，镇级河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长每</w:t>
      </w:r>
      <w:r>
        <w:rPr>
          <w:rFonts w:hint="eastAsia" w:ascii="仿宋_GB2312" w:hAnsi="仿宋_GB2312" w:eastAsia="仿宋_GB2312" w:cs="仿宋_GB2312"/>
          <w:sz w:val="32"/>
          <w:szCs w:val="32"/>
          <w:lang w:eastAsia="zh-CN"/>
        </w:rPr>
        <w:t>旬</w:t>
      </w:r>
      <w:r>
        <w:rPr>
          <w:rFonts w:hint="eastAsia" w:ascii="仿宋_GB2312" w:hAnsi="仿宋_GB2312" w:eastAsia="仿宋_GB2312" w:cs="仿宋_GB2312"/>
          <w:sz w:val="32"/>
          <w:szCs w:val="32"/>
        </w:rPr>
        <w:t>不少于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次，村级河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长巡查每周不少于1次。对水质不达标、问题较多的河流，应加大巡查频次。各级河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每次巡查路线</w:t>
      </w:r>
      <w:r>
        <w:rPr>
          <w:rFonts w:hint="eastAsia" w:ascii="仿宋_GB2312" w:hAnsi="仿宋_GB2312" w:eastAsia="仿宋_GB2312" w:cs="仿宋_GB2312"/>
          <w:sz w:val="32"/>
          <w:szCs w:val="32"/>
        </w:rPr>
        <w:t>原则上</w:t>
      </w:r>
      <w:r>
        <w:rPr>
          <w:rFonts w:hint="eastAsia" w:ascii="仿宋_GB2312" w:hAnsi="仿宋_GB2312" w:eastAsia="仿宋_GB2312" w:cs="仿宋_GB2312"/>
          <w:sz w:val="32"/>
          <w:szCs w:val="32"/>
          <w:lang w:eastAsia="zh-CN"/>
        </w:rPr>
        <w:t>不要重复，尽量</w:t>
      </w:r>
      <w:r>
        <w:rPr>
          <w:rFonts w:hint="eastAsia" w:ascii="仿宋_GB2312" w:hAnsi="仿宋_GB2312" w:eastAsia="仿宋_GB2312" w:cs="仿宋_GB2312"/>
          <w:sz w:val="32"/>
          <w:szCs w:val="32"/>
        </w:rPr>
        <w:t>做到巡查</w:t>
      </w:r>
      <w:r>
        <w:rPr>
          <w:rFonts w:hint="eastAsia" w:ascii="仿宋_GB2312" w:hAnsi="仿宋_GB2312" w:eastAsia="仿宋_GB2312" w:cs="仿宋_GB2312"/>
          <w:sz w:val="32"/>
          <w:szCs w:val="32"/>
          <w:lang w:eastAsia="zh-CN"/>
        </w:rPr>
        <w:t>路线</w:t>
      </w:r>
      <w:r>
        <w:rPr>
          <w:rFonts w:hint="eastAsia" w:ascii="仿宋_GB2312" w:hAnsi="仿宋_GB2312" w:eastAsia="仿宋_GB2312" w:cs="仿宋_GB2312"/>
          <w:sz w:val="32"/>
          <w:szCs w:val="32"/>
        </w:rPr>
        <w:t xml:space="preserve">覆盖责任河湖全程。 </w:t>
      </w:r>
    </w:p>
    <w:p w14:paraId="491E9C3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长重点巡查以下内容: </w:t>
      </w:r>
    </w:p>
    <w:p w14:paraId="37A8EB6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(一)河面、河岸保洁是否到位。 </w:t>
      </w:r>
    </w:p>
    <w:p w14:paraId="38BA99F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(二)河道水体有无异味，颜色是否异常(如发黑、发黄、 发白等)。 </w:t>
      </w:r>
    </w:p>
    <w:p w14:paraId="09E8C5E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(三)是否新增入河排污口，入河排污口是否存在明显异常排污情况。 </w:t>
      </w:r>
    </w:p>
    <w:p w14:paraId="7E0634D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(四)河道管理范围内是否存在非法取土、打井、建设妨碍行洪的建筑物、构筑物等影响河势稳定、危害河流岸线堤防安全的行为。 </w:t>
      </w:r>
    </w:p>
    <w:p w14:paraId="6607C0B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(五)河道管理范围内是否有种植或存在阻碍行洪的林木及其他妨碍河道行洪、泄洪的情况。 </w:t>
      </w:r>
    </w:p>
    <w:p w14:paraId="5A654D3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(六)河道堤防上是否有开垦种植农作物的现象。 </w:t>
      </w:r>
    </w:p>
    <w:p w14:paraId="5D9D905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(七)是否存在倾倒垃圾、渣土、工业固废、危废等影响水质、破坏水环境等行为。 </w:t>
      </w:r>
    </w:p>
    <w:p w14:paraId="2A6B64A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(八)是否存在非法电鱼、炸鱼、毒鱼等破坏水生态的行为。 </w:t>
      </w:r>
    </w:p>
    <w:p w14:paraId="6B191D9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(九)河长公示牌、河流岸线界碑、界桩等公示设施是否存在倾斜、破损、老化等影响使用的问题。 </w:t>
      </w:r>
    </w:p>
    <w:p w14:paraId="4DE5A63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(十)巡查发现的问题是否解决。 </w:t>
      </w:r>
    </w:p>
    <w:p w14:paraId="7486912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(十一)是否存在其他影响河湖水质和安全问题。 </w:t>
      </w:r>
    </w:p>
    <w:p w14:paraId="276F385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eastAsia="zh-CN"/>
        </w:rPr>
        <w:t>利用枣庄市河长制</w:t>
      </w:r>
      <w:r>
        <w:rPr>
          <w:rFonts w:hint="eastAsia" w:ascii="仿宋_GB2312" w:hAnsi="仿宋_GB2312" w:eastAsia="仿宋_GB2312" w:cs="仿宋_GB2312"/>
          <w:sz w:val="32"/>
          <w:szCs w:val="32"/>
          <w:lang w:val="en-US" w:eastAsia="zh-CN"/>
        </w:rPr>
        <w:t>app</w:t>
      </w:r>
      <w:r>
        <w:rPr>
          <w:rFonts w:hint="eastAsia" w:ascii="仿宋_GB2312" w:hAnsi="仿宋_GB2312" w:eastAsia="仿宋_GB2312" w:cs="仿宋_GB2312"/>
          <w:sz w:val="32"/>
          <w:szCs w:val="32"/>
        </w:rPr>
        <w:t>巡查过程中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应及时</w:t>
      </w:r>
      <w:r>
        <w:rPr>
          <w:rFonts w:hint="eastAsia" w:ascii="仿宋_GB2312" w:hAnsi="仿宋_GB2312" w:eastAsia="仿宋_GB2312" w:cs="仿宋_GB2312"/>
          <w:sz w:val="32"/>
          <w:szCs w:val="32"/>
          <w:lang w:eastAsia="zh-CN"/>
        </w:rPr>
        <w:t>上传</w:t>
      </w:r>
      <w:r>
        <w:rPr>
          <w:rFonts w:hint="eastAsia" w:ascii="仿宋_GB2312" w:hAnsi="仿宋_GB2312" w:eastAsia="仿宋_GB2312" w:cs="仿宋_GB2312"/>
          <w:sz w:val="32"/>
          <w:szCs w:val="32"/>
        </w:rPr>
        <w:t>巡查记录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巡查日志。</w:t>
      </w:r>
      <w:r>
        <w:rPr>
          <w:rFonts w:hint="eastAsia" w:ascii="仿宋_GB2312" w:hAnsi="仿宋_GB2312" w:eastAsia="仿宋_GB2312" w:cs="仿宋_GB2312"/>
          <w:sz w:val="32"/>
          <w:szCs w:val="32"/>
          <w:lang w:eastAsia="zh-CN"/>
        </w:rPr>
        <w:t>若发现问题及时上报，</w:t>
      </w:r>
      <w:r>
        <w:rPr>
          <w:rFonts w:hint="eastAsia" w:ascii="仿宋_GB2312" w:hAnsi="仿宋_GB2312" w:eastAsia="仿宋_GB2312" w:cs="仿宋_GB2312"/>
          <w:sz w:val="32"/>
          <w:szCs w:val="32"/>
        </w:rPr>
        <w:t>主要包括</w:t>
      </w:r>
      <w:r>
        <w:rPr>
          <w:rFonts w:hint="eastAsia" w:ascii="仿宋_GB2312" w:hAnsi="仿宋_GB2312" w:eastAsia="仿宋_GB2312" w:cs="仿宋_GB2312"/>
          <w:sz w:val="32"/>
          <w:szCs w:val="32"/>
          <w:lang w:eastAsia="zh-CN"/>
        </w:rPr>
        <w:t>问题现场</w:t>
      </w:r>
      <w:r>
        <w:rPr>
          <w:rFonts w:hint="eastAsia" w:ascii="仿宋_GB2312" w:hAnsi="仿宋_GB2312" w:eastAsia="仿宋_GB2312" w:cs="仿宋_GB2312"/>
          <w:sz w:val="32"/>
          <w:szCs w:val="32"/>
        </w:rPr>
        <w:t>照片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当场采取措施、处理效果，提交有关部门或向上级报告以及向上级反映问题的解决情况等基本内容。 </w:t>
      </w:r>
    </w:p>
    <w:p w14:paraId="53E37AF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各级河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长在巡查过程中，发现问题的，应当妥善处理并跟踪解决到位。村级河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长巡查发现问题应及时解决，在其职责范围内无法解决的，应立即报告镇级河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长。镇级河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长巡查发现或村级河长反映无法解决的问题应及时安排解决，在其责任范围内暂时无法解决的，应当及时报告镇总河长、副总河长或市级河长协调解决。 </w:t>
      </w:r>
    </w:p>
    <w:p w14:paraId="39555B69">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相关职能部门接到河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长或河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长联系单位交办的有关问题，应当及时处理，处理情况按要求及时反馈。 </w:t>
      </w:r>
    </w:p>
    <w:p w14:paraId="623C1A50">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镇级河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长接到群众投诉，应及时协调处理，重大问题应赴现场察看解决。村级河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接到群众投诉，应当认真记录、登记，及时赴现场进行核实，反映属实的问题，应当及时予以解决。对暂不能解决的问题，在职责范围内的，要制定解决方案，限时解决；在职责范围外的，应当及时报告上级河长协调处理。</w:t>
      </w:r>
    </w:p>
    <w:p w14:paraId="32805589">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镇应当将村级河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长巡查工作作为河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长年度履职考核的重要内容。 </w:t>
      </w:r>
    </w:p>
    <w:p w14:paraId="0BA48995">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河</w:t>
      </w:r>
      <w:r>
        <w:rPr>
          <w:rFonts w:hint="eastAsia" w:ascii="仿宋_GB2312" w:hAnsi="仿宋_GB2312" w:eastAsia="仿宋_GB2312" w:cs="仿宋_GB2312"/>
          <w:sz w:val="32"/>
          <w:szCs w:val="32"/>
          <w:lang w:eastAsia="zh-CN"/>
        </w:rPr>
        <w:t>湖</w:t>
      </w:r>
      <w:r>
        <w:rPr>
          <w:rFonts w:hint="eastAsia" w:ascii="仿宋_GB2312" w:hAnsi="仿宋_GB2312" w:eastAsia="仿宋_GB2312" w:cs="仿宋_GB2312"/>
          <w:sz w:val="32"/>
          <w:szCs w:val="32"/>
        </w:rPr>
        <w:t xml:space="preserve">长巡查工作中，出现工作敷行懈怠，造成严重后果的，按照有关法规问责。 </w:t>
      </w:r>
    </w:p>
    <w:p w14:paraId="3E24DBD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z w:val="32"/>
          <w:szCs w:val="32"/>
        </w:rPr>
      </w:pPr>
    </w:p>
    <w:p w14:paraId="79F859E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黑体" w:hAnsi="黑体" w:eastAsia="黑体" w:cs="黑体"/>
          <w:sz w:val="32"/>
          <w:szCs w:val="32"/>
          <w:lang w:val="en-US" w:eastAsia="zh-CN"/>
        </w:rPr>
      </w:pPr>
    </w:p>
    <w:sectPr>
      <w:footerReference r:id="rId3" w:type="default"/>
      <w:pgSz w:w="11906" w:h="16838"/>
      <w:pgMar w:top="1701" w:right="1701" w:bottom="1701" w:left="170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A6C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FFE54">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1FFE54">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hMThiN2RmNTAxZjZmOTM1Y2IzYzhiYzRkMDlmMGYifQ=="/>
  </w:docVars>
  <w:rsids>
    <w:rsidRoot w:val="0F27664D"/>
    <w:rsid w:val="00745933"/>
    <w:rsid w:val="012F5F9F"/>
    <w:rsid w:val="01F64D0F"/>
    <w:rsid w:val="02E1151B"/>
    <w:rsid w:val="034B4BE6"/>
    <w:rsid w:val="03BD5AE4"/>
    <w:rsid w:val="042042C5"/>
    <w:rsid w:val="06DE3B4B"/>
    <w:rsid w:val="07A11279"/>
    <w:rsid w:val="07A86AAB"/>
    <w:rsid w:val="080A1514"/>
    <w:rsid w:val="08E23383"/>
    <w:rsid w:val="0AA23C86"/>
    <w:rsid w:val="0B2431E3"/>
    <w:rsid w:val="0B4E5BBB"/>
    <w:rsid w:val="0C886EAB"/>
    <w:rsid w:val="0DAC2F7A"/>
    <w:rsid w:val="0E680D42"/>
    <w:rsid w:val="0ECB40C6"/>
    <w:rsid w:val="0F27664D"/>
    <w:rsid w:val="0F8A6A96"/>
    <w:rsid w:val="106D2494"/>
    <w:rsid w:val="10A06571"/>
    <w:rsid w:val="117A5014"/>
    <w:rsid w:val="117C7DF7"/>
    <w:rsid w:val="11877731"/>
    <w:rsid w:val="11CC3396"/>
    <w:rsid w:val="12150170"/>
    <w:rsid w:val="122E0C22"/>
    <w:rsid w:val="124473D0"/>
    <w:rsid w:val="12854D86"/>
    <w:rsid w:val="139D148E"/>
    <w:rsid w:val="14292D22"/>
    <w:rsid w:val="146C115D"/>
    <w:rsid w:val="151E72EB"/>
    <w:rsid w:val="15F66C34"/>
    <w:rsid w:val="162639BD"/>
    <w:rsid w:val="16F77107"/>
    <w:rsid w:val="17984446"/>
    <w:rsid w:val="186500E4"/>
    <w:rsid w:val="186662F2"/>
    <w:rsid w:val="18A45B5B"/>
    <w:rsid w:val="18C80D5B"/>
    <w:rsid w:val="1A277D03"/>
    <w:rsid w:val="1A4C32C6"/>
    <w:rsid w:val="1A5D1977"/>
    <w:rsid w:val="1AC63078"/>
    <w:rsid w:val="1AEE0821"/>
    <w:rsid w:val="1C077DEC"/>
    <w:rsid w:val="1C420E24"/>
    <w:rsid w:val="1C9A47BD"/>
    <w:rsid w:val="1CA2082F"/>
    <w:rsid w:val="1D097B94"/>
    <w:rsid w:val="1DD75AD9"/>
    <w:rsid w:val="1E401394"/>
    <w:rsid w:val="1F106FB8"/>
    <w:rsid w:val="209854B7"/>
    <w:rsid w:val="20D82F0F"/>
    <w:rsid w:val="20FD17BE"/>
    <w:rsid w:val="2118169E"/>
    <w:rsid w:val="226C6BFB"/>
    <w:rsid w:val="22717D6E"/>
    <w:rsid w:val="25140E84"/>
    <w:rsid w:val="26594A5E"/>
    <w:rsid w:val="26F25034"/>
    <w:rsid w:val="2793407D"/>
    <w:rsid w:val="27D05536"/>
    <w:rsid w:val="290C07F0"/>
    <w:rsid w:val="29AC1FD3"/>
    <w:rsid w:val="29BB5D72"/>
    <w:rsid w:val="2A97233B"/>
    <w:rsid w:val="2ADA6C2C"/>
    <w:rsid w:val="2BC96374"/>
    <w:rsid w:val="2CB65EED"/>
    <w:rsid w:val="2E786F75"/>
    <w:rsid w:val="306C426A"/>
    <w:rsid w:val="319C46DB"/>
    <w:rsid w:val="33D47DAE"/>
    <w:rsid w:val="340E1D22"/>
    <w:rsid w:val="34DB714D"/>
    <w:rsid w:val="355F06CE"/>
    <w:rsid w:val="36054F45"/>
    <w:rsid w:val="37C624B2"/>
    <w:rsid w:val="37D04548"/>
    <w:rsid w:val="384F06F9"/>
    <w:rsid w:val="39E3734B"/>
    <w:rsid w:val="3A5C5E62"/>
    <w:rsid w:val="3AFF7434"/>
    <w:rsid w:val="3B7F18E1"/>
    <w:rsid w:val="3C447E49"/>
    <w:rsid w:val="3C575DCE"/>
    <w:rsid w:val="3CA01523"/>
    <w:rsid w:val="3D580050"/>
    <w:rsid w:val="3D885075"/>
    <w:rsid w:val="3E191BF2"/>
    <w:rsid w:val="3ED90D1D"/>
    <w:rsid w:val="3F3B19D7"/>
    <w:rsid w:val="3FB452E6"/>
    <w:rsid w:val="40026051"/>
    <w:rsid w:val="40462B54"/>
    <w:rsid w:val="41A05B22"/>
    <w:rsid w:val="425213A8"/>
    <w:rsid w:val="42F11B77"/>
    <w:rsid w:val="436239D7"/>
    <w:rsid w:val="4392593E"/>
    <w:rsid w:val="43957F31"/>
    <w:rsid w:val="43E048FB"/>
    <w:rsid w:val="452F5B3A"/>
    <w:rsid w:val="464C6278"/>
    <w:rsid w:val="467E6B57"/>
    <w:rsid w:val="47507FEA"/>
    <w:rsid w:val="47A81BD4"/>
    <w:rsid w:val="47E250E6"/>
    <w:rsid w:val="4881164C"/>
    <w:rsid w:val="48B3438D"/>
    <w:rsid w:val="49044BE8"/>
    <w:rsid w:val="49115242"/>
    <w:rsid w:val="49431BB4"/>
    <w:rsid w:val="4A2A68D0"/>
    <w:rsid w:val="4A4200BE"/>
    <w:rsid w:val="4AD11442"/>
    <w:rsid w:val="4D5D6FBD"/>
    <w:rsid w:val="4DFC57CD"/>
    <w:rsid w:val="4E1753BE"/>
    <w:rsid w:val="50BC6B22"/>
    <w:rsid w:val="52862B12"/>
    <w:rsid w:val="529202DB"/>
    <w:rsid w:val="53514ABF"/>
    <w:rsid w:val="53FD5FC4"/>
    <w:rsid w:val="54297BF9"/>
    <w:rsid w:val="54370568"/>
    <w:rsid w:val="55101341"/>
    <w:rsid w:val="553E0E56"/>
    <w:rsid w:val="554A6079"/>
    <w:rsid w:val="55BF0815"/>
    <w:rsid w:val="56C65BD3"/>
    <w:rsid w:val="580E59FC"/>
    <w:rsid w:val="58501BF8"/>
    <w:rsid w:val="5900220C"/>
    <w:rsid w:val="598C3104"/>
    <w:rsid w:val="5A866CBE"/>
    <w:rsid w:val="5ADA39FB"/>
    <w:rsid w:val="5C472BA2"/>
    <w:rsid w:val="5C72548C"/>
    <w:rsid w:val="5C9149FA"/>
    <w:rsid w:val="5CD3602B"/>
    <w:rsid w:val="5CDB3A5A"/>
    <w:rsid w:val="5CEB0141"/>
    <w:rsid w:val="5CF53766"/>
    <w:rsid w:val="5D767070"/>
    <w:rsid w:val="5DFE179B"/>
    <w:rsid w:val="5F5D280F"/>
    <w:rsid w:val="5F766D30"/>
    <w:rsid w:val="60966616"/>
    <w:rsid w:val="62C03E1E"/>
    <w:rsid w:val="64504D2E"/>
    <w:rsid w:val="64B259E8"/>
    <w:rsid w:val="650A5824"/>
    <w:rsid w:val="656C3DE9"/>
    <w:rsid w:val="6603474E"/>
    <w:rsid w:val="66D87988"/>
    <w:rsid w:val="67E51E1E"/>
    <w:rsid w:val="6826397D"/>
    <w:rsid w:val="69D837FB"/>
    <w:rsid w:val="6A34260B"/>
    <w:rsid w:val="6A723C50"/>
    <w:rsid w:val="6AE0505D"/>
    <w:rsid w:val="6D06067F"/>
    <w:rsid w:val="6D4C69DA"/>
    <w:rsid w:val="6D57712D"/>
    <w:rsid w:val="6D674481"/>
    <w:rsid w:val="6D7E46BA"/>
    <w:rsid w:val="6E1D0376"/>
    <w:rsid w:val="6E4A0A40"/>
    <w:rsid w:val="6F3E05A4"/>
    <w:rsid w:val="705A36F0"/>
    <w:rsid w:val="70817FDC"/>
    <w:rsid w:val="70AF4082"/>
    <w:rsid w:val="70E92792"/>
    <w:rsid w:val="72086C48"/>
    <w:rsid w:val="73334198"/>
    <w:rsid w:val="7380621E"/>
    <w:rsid w:val="73F6144E"/>
    <w:rsid w:val="741B7106"/>
    <w:rsid w:val="74512BC5"/>
    <w:rsid w:val="749809E1"/>
    <w:rsid w:val="74AB0B6C"/>
    <w:rsid w:val="75435406"/>
    <w:rsid w:val="75BF7F65"/>
    <w:rsid w:val="75F55735"/>
    <w:rsid w:val="75F83CF3"/>
    <w:rsid w:val="76826ABB"/>
    <w:rsid w:val="76E47C83"/>
    <w:rsid w:val="78C0027C"/>
    <w:rsid w:val="799C4845"/>
    <w:rsid w:val="7A552C46"/>
    <w:rsid w:val="7C064001"/>
    <w:rsid w:val="7C280612"/>
    <w:rsid w:val="7CF46DFD"/>
    <w:rsid w:val="7D9A5540"/>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5316</Words>
  <Characters>5343</Characters>
  <Lines>0</Lines>
  <Paragraphs>0</Paragraphs>
  <TotalTime>1</TotalTime>
  <ScaleCrop>false</ScaleCrop>
  <LinksUpToDate>false</LinksUpToDate>
  <CharactersWithSpaces>5401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2024-08-02T02:26:00Z</dcterms:created>
  <dc:creator>世霖</dc:creator>
  <cp:lastModifiedBy>河畔</cp:lastModifiedBy>
  <cp:lastPrinted>2024-09-06T02:29:00Z</cp:lastPrinted>
  <dcterms:modified xsi:type="dcterms:W3CDTF">2024-12-12T03:21:05Z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5140511AA10F4DF7A54DD8C77FDA30AD_11</vt:lpwstr>
  </property>
</Properties>
</file>